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94CFE" w14:textId="77777777" w:rsidR="00121FDB" w:rsidRDefault="00934FA4">
      <w:pPr>
        <w:pStyle w:val="Titre1"/>
      </w:pPr>
      <w:r>
        <w:t>Annexe à la Demande de Reconnaissance (DR)</w:t>
      </w:r>
    </w:p>
    <w:p w14:paraId="238B7974" w14:textId="77777777" w:rsidR="00121FDB" w:rsidRDefault="00934FA4">
      <w:pPr>
        <w:jc w:val="both"/>
      </w:pPr>
      <w:r>
        <w:t>Au moment d’introduire ta demande de reconnaissance (DR) de ta situation de handicap, il est utile que tu prennes connaissance de ce document relatif à la procédure et à la pratique de l’enseignement inclusif au sein de la HE2B.</w:t>
      </w:r>
    </w:p>
    <w:p w14:paraId="38BF0E10" w14:textId="77777777" w:rsidR="00121FDB" w:rsidRDefault="00934FA4">
      <w:pPr>
        <w:pStyle w:val="Titre2"/>
      </w:pPr>
      <w:r>
        <w:t xml:space="preserve">L’Enseignement Supérieur Inclusif à la Haute École Bruxelles- Brabant (HE2B) </w:t>
      </w:r>
    </w:p>
    <w:p w14:paraId="148B5B20" w14:textId="77777777" w:rsidR="00121FDB" w:rsidRDefault="00934FA4">
      <w:pPr>
        <w:jc w:val="both"/>
      </w:pPr>
      <w:r>
        <w:t xml:space="preserve">Depuis 2014, le </w:t>
      </w:r>
      <w:r>
        <w:rPr>
          <w:i/>
          <w:iCs/>
        </w:rPr>
        <w:t>Décret relatif à l’Enseignement Supérieur Inclusif</w:t>
      </w:r>
      <w:r>
        <w:t xml:space="preserve"> impose à tous les établissements un cadre réglementaire clair, accompagné de démarches spécifiques pour l’accueil et l’accompagnement des </w:t>
      </w:r>
      <w:proofErr w:type="spellStart"/>
      <w:r>
        <w:t>étudiant·es</w:t>
      </w:r>
      <w:proofErr w:type="spellEnd"/>
      <w:r>
        <w:t xml:space="preserve"> à « besoins spécifiques ». Dans ce cadre, la HE2B s’engage résolument dans une politique inclusive ambitieuse, fondée sur les principes d’équité, de participation et de justice sociale.</w:t>
      </w:r>
    </w:p>
    <w:p w14:paraId="41338FE6" w14:textId="77777777" w:rsidR="00121FDB" w:rsidRDefault="00934FA4">
      <w:pPr>
        <w:jc w:val="both"/>
      </w:pPr>
      <w:r>
        <w:t xml:space="preserve">L’ensemble du personnel est progressivement sensibilisé et formé aux enjeux d’un enseignement accessible à </w:t>
      </w:r>
      <w:proofErr w:type="spellStart"/>
      <w:r>
        <w:t>tou·tes</w:t>
      </w:r>
      <w:proofErr w:type="spellEnd"/>
      <w:r>
        <w:t>. Cette démarche, encore en construction, avance pas à pas avec conviction : si l’inclusion totale n’est pas encore atteinte, la HE2B continue de progresser vers une plus grande équité, consciente des freins structurels, mais déterminée à les dépasser.</w:t>
      </w:r>
    </w:p>
    <w:p w14:paraId="72244A03" w14:textId="77777777" w:rsidR="00121FDB" w:rsidRDefault="00934FA4">
      <w:pPr>
        <w:jc w:val="both"/>
      </w:pPr>
      <w:r>
        <w:t>Parce que ta réussite est au cœur de nos priorités, et parce que nous savons combien les minorités sont souvent oubliées dans la conception des services et des structures, nous mettons tout en œuvre pour t’accueillir dans des conditions optimales, soutenir la continuité de ton parcours académique et t’accompagner vers une insertion professionnelle réussie. Cela passe notamment par une amélioration constante de nos dispositifs et de nos infrastructures dans chacun des six départements de la HE2B (DEFRÉ/Nivelles, ESI, IESSID, ISEK, ISES, ISIB), afin d’en renforcer l’accessibilité.</w:t>
      </w:r>
    </w:p>
    <w:p w14:paraId="75383EA9" w14:textId="77777777" w:rsidR="00121FDB" w:rsidRDefault="00934FA4">
      <w:pPr>
        <w:jc w:val="both"/>
      </w:pPr>
      <w:r>
        <w:t xml:space="preserve">Concrètement, chaque campus dispose d’une antenne du </w:t>
      </w:r>
      <w:r>
        <w:rPr>
          <w:b/>
          <w:bCs/>
        </w:rPr>
        <w:t>Service d’Accueil et d’Accompagnement (SAA)</w:t>
      </w:r>
      <w:r>
        <w:t xml:space="preserve">. Coordonné par une personne-ressource, ton </w:t>
      </w:r>
      <w:proofErr w:type="spellStart"/>
      <w:r>
        <w:t>interlocuteur·rice</w:t>
      </w:r>
      <w:proofErr w:type="spellEnd"/>
      <w:r>
        <w:t xml:space="preserve"> </w:t>
      </w:r>
      <w:proofErr w:type="spellStart"/>
      <w:r>
        <w:t>privilégié·e</w:t>
      </w:r>
      <w:proofErr w:type="spellEnd"/>
      <w:r>
        <w:t xml:space="preserve">, ce service te propose un accompagnement individualisé pour construire </w:t>
      </w:r>
      <w:r>
        <w:rPr>
          <w:b/>
          <w:bCs/>
        </w:rPr>
        <w:t>ton projet de formation</w:t>
      </w:r>
      <w:r>
        <w:t xml:space="preserve"> dans une logique inclusive. Ce projet repose notamment sur l’élaboration d’un </w:t>
      </w:r>
      <w:r>
        <w:rPr>
          <w:b/>
          <w:bCs/>
        </w:rPr>
        <w:t>Plan d’Accompagnement Individualisé (PAI)</w:t>
      </w:r>
      <w:r>
        <w:t xml:space="preserve">, conçu en dialogue entre toi, le SAA et ton département. Ce plan regroupe l’ensemble des aménagements raisonnables nécessaires pour compenser — voire éliminer — les obstacles que tu pourrais rencontrer dans ton parcours, afin de te permettre de </w:t>
      </w:r>
      <w:proofErr w:type="gramStart"/>
      <w:r>
        <w:lastRenderedPageBreak/>
        <w:t>déployer</w:t>
      </w:r>
      <w:proofErr w:type="gramEnd"/>
      <w:r>
        <w:t xml:space="preserve"> pleinement ton potentiel, tout en tenant compte des réalités pédagogiques, organisationnelles et structurelles du contexte d’enseignement.</w:t>
      </w:r>
    </w:p>
    <w:p w14:paraId="09C8D70E" w14:textId="77777777" w:rsidR="00121FDB" w:rsidRDefault="00934FA4">
      <w:pPr>
        <w:jc w:val="both"/>
      </w:pPr>
      <w:r>
        <w:t xml:space="preserve">Chaque plan est unique, construit à partir de </w:t>
      </w:r>
      <w:r>
        <w:rPr>
          <w:b/>
          <w:bCs/>
        </w:rPr>
        <w:t>ta situation spécifique</w:t>
      </w:r>
      <w:r>
        <w:t xml:space="preserve"> et des </w:t>
      </w:r>
      <w:r>
        <w:rPr>
          <w:b/>
          <w:bCs/>
        </w:rPr>
        <w:t>ressources disponibles</w:t>
      </w:r>
      <w:r>
        <w:t xml:space="preserve">. Il ne s’agit donc pas d’appliquer automatiquement une liste de mesures, mais de </w:t>
      </w:r>
      <w:proofErr w:type="spellStart"/>
      <w:r>
        <w:t>co-construire</w:t>
      </w:r>
      <w:proofErr w:type="spellEnd"/>
      <w:r>
        <w:t xml:space="preserve"> des ajustements pertinents, cohérents et équilibrés. Ce processus repose sur un principe fondamental : </w:t>
      </w:r>
      <w:r>
        <w:rPr>
          <w:b/>
          <w:bCs/>
        </w:rPr>
        <w:t xml:space="preserve">tu es pleinement </w:t>
      </w:r>
      <w:proofErr w:type="spellStart"/>
      <w:r>
        <w:rPr>
          <w:b/>
          <w:bCs/>
        </w:rPr>
        <w:t>acteur·rice</w:t>
      </w:r>
      <w:proofErr w:type="spellEnd"/>
      <w:r>
        <w:rPr>
          <w:b/>
          <w:bCs/>
        </w:rPr>
        <w:t xml:space="preserve"> de ton inclusion</w:t>
      </w:r>
      <w:r>
        <w:t xml:space="preserve">, en partenariat étroit avec les personnes-ressources et les </w:t>
      </w:r>
      <w:proofErr w:type="spellStart"/>
      <w:r>
        <w:t>enseignant·es</w:t>
      </w:r>
      <w:proofErr w:type="spellEnd"/>
      <w:r>
        <w:t>.</w:t>
      </w:r>
    </w:p>
    <w:p w14:paraId="78EED8B9" w14:textId="77777777" w:rsidR="00121FDB" w:rsidRDefault="00934FA4">
      <w:pPr>
        <w:jc w:val="both"/>
      </w:pPr>
      <w:r>
        <w:t>Les aménagements raisonnables peuvent concerner différentes dimensions de ta formation – cours, stages, évaluations, mobilités, activités extracurriculaires – et prennent des formes variées, telles que :</w:t>
      </w:r>
    </w:p>
    <w:p w14:paraId="7DFD2A96" w14:textId="77777777" w:rsidR="00121FDB" w:rsidRDefault="00934FA4">
      <w:pPr>
        <w:jc w:val="both"/>
      </w:pPr>
      <w:r>
        <w:rPr>
          <w:b/>
          <w:bCs/>
        </w:rPr>
        <w:t>Matériels</w:t>
      </w:r>
      <w:r>
        <w:t xml:space="preserve"> : accès facilité aux locaux, mise à disposition de matériel informatique adapté (logiciels spécifiques, agrandisseur d’écran…), aménagement des espaces de travail pour faciliter la mobilité ;</w:t>
      </w:r>
    </w:p>
    <w:p w14:paraId="7457C695" w14:textId="77777777" w:rsidR="00121FDB" w:rsidRDefault="00934FA4">
      <w:pPr>
        <w:jc w:val="both"/>
      </w:pPr>
      <w:r>
        <w:rPr>
          <w:b/>
          <w:bCs/>
        </w:rPr>
        <w:t>Médicaux</w:t>
      </w:r>
      <w:r>
        <w:t xml:space="preserve"> : prise en compte des traitements, soins récurrents ou effets secondaires nécessitant une adaptation des horaires ou du rythme ;</w:t>
      </w:r>
    </w:p>
    <w:p w14:paraId="666A3956" w14:textId="77777777" w:rsidR="00121FDB" w:rsidRDefault="00934FA4">
      <w:pPr>
        <w:jc w:val="both"/>
      </w:pPr>
      <w:r>
        <w:rPr>
          <w:b/>
          <w:bCs/>
        </w:rPr>
        <w:t>Pédagogiques</w:t>
      </w:r>
      <w:r>
        <w:t xml:space="preserve"> : accès à des supports de cours numériques ou audio, autorisation d’enregistrement des cours, aide à la prise de notes, temps supplémentaire pour les évaluations ;</w:t>
      </w:r>
    </w:p>
    <w:p w14:paraId="14269826" w14:textId="77777777" w:rsidR="00121FDB" w:rsidRDefault="00934FA4">
      <w:pPr>
        <w:jc w:val="both"/>
      </w:pPr>
      <w:r>
        <w:rPr>
          <w:b/>
          <w:bCs/>
        </w:rPr>
        <w:t>Organisationnels</w:t>
      </w:r>
      <w:r>
        <w:t xml:space="preserve"> : ajustement des horaires de cours, pauses spécifiques, possibilité de suivre certains enseignements à distance ;</w:t>
      </w:r>
    </w:p>
    <w:p w14:paraId="27A79F9B" w14:textId="77777777" w:rsidR="00121FDB" w:rsidRDefault="00934FA4">
      <w:pPr>
        <w:jc w:val="both"/>
      </w:pPr>
      <w:r>
        <w:rPr>
          <w:b/>
          <w:bCs/>
        </w:rPr>
        <w:t>Psychosociaux</w:t>
      </w:r>
      <w:r>
        <w:t xml:space="preserve"> : accompagnement psychologique, coaching méthodologique, soutien à la gestion du stress, de l’organisation ou de la charge cognitive.</w:t>
      </w:r>
    </w:p>
    <w:p w14:paraId="64A2C0D1" w14:textId="77777777" w:rsidR="00121FDB" w:rsidRDefault="00934FA4">
      <w:pPr>
        <w:jc w:val="both"/>
      </w:pPr>
      <w:r>
        <w:t xml:space="preserve">Dans certains cas, et en fonction des besoins et des disponibilités, </w:t>
      </w:r>
      <w:proofErr w:type="spellStart"/>
      <w:r>
        <w:t>un·e</w:t>
      </w:r>
      <w:proofErr w:type="spellEnd"/>
      <w:r>
        <w:t xml:space="preserve"> </w:t>
      </w:r>
      <w:proofErr w:type="spellStart"/>
      <w:r>
        <w:rPr>
          <w:b/>
          <w:bCs/>
        </w:rPr>
        <w:t>étudiant·e</w:t>
      </w:r>
      <w:proofErr w:type="spellEnd"/>
      <w:r>
        <w:rPr>
          <w:b/>
          <w:bCs/>
        </w:rPr>
        <w:t xml:space="preserve"> </w:t>
      </w:r>
      <w:proofErr w:type="spellStart"/>
      <w:r>
        <w:rPr>
          <w:b/>
          <w:bCs/>
        </w:rPr>
        <w:t>référent·e</w:t>
      </w:r>
      <w:proofErr w:type="spellEnd"/>
      <w:r>
        <w:t xml:space="preserve"> – volontaire et </w:t>
      </w:r>
      <w:proofErr w:type="spellStart"/>
      <w:r>
        <w:t>formé·e</w:t>
      </w:r>
      <w:proofErr w:type="spellEnd"/>
      <w:r>
        <w:t xml:space="preserve"> – peut aussi t’accompagner dans certaines activités d’apprentissage.</w:t>
      </w:r>
    </w:p>
    <w:p w14:paraId="52CC0504" w14:textId="77777777" w:rsidR="00121FDB" w:rsidRDefault="00934FA4">
      <w:pPr>
        <w:jc w:val="both"/>
      </w:pPr>
      <w:r>
        <w:t xml:space="preserve">Il est important de souligner que ces aménagements, bien qu’adaptés, </w:t>
      </w:r>
      <w:r>
        <w:rPr>
          <w:b/>
          <w:bCs/>
        </w:rPr>
        <w:t>n’altèrent pas le niveau d’exigence requis pour l’obtention du diplôme</w:t>
      </w:r>
      <w:r>
        <w:t xml:space="preserve">. Ils visent exclusivement à </w:t>
      </w:r>
      <w:r>
        <w:rPr>
          <w:b/>
          <w:bCs/>
        </w:rPr>
        <w:t>réduire les barrières liées à ta situation</w:t>
      </w:r>
      <w:r>
        <w:t xml:space="preserve"> pour garantir une véritable </w:t>
      </w:r>
      <w:r>
        <w:rPr>
          <w:b/>
          <w:bCs/>
        </w:rPr>
        <w:t>égalité des chances</w:t>
      </w:r>
      <w:r>
        <w:t xml:space="preserve"> et </w:t>
      </w:r>
      <w:r>
        <w:rPr>
          <w:b/>
          <w:bCs/>
        </w:rPr>
        <w:t>un traitement équitable</w:t>
      </w:r>
      <w:r>
        <w:t xml:space="preserve"> au sein de la communauté étudiante.</w:t>
      </w:r>
    </w:p>
    <w:p w14:paraId="77E9444A" w14:textId="77777777" w:rsidR="00121FDB" w:rsidRDefault="00934FA4">
      <w:pPr>
        <w:jc w:val="both"/>
      </w:pPr>
      <w:r>
        <w:lastRenderedPageBreak/>
        <w:t xml:space="preserve">Enfin, chaque </w:t>
      </w:r>
      <w:proofErr w:type="spellStart"/>
      <w:r>
        <w:t>étudiant·e</w:t>
      </w:r>
      <w:proofErr w:type="spellEnd"/>
      <w:r>
        <w:t xml:space="preserve"> bénéficiant de ces dispositifs participe activement à la dynamique inclusive de la HE2B. Par ses demandes, ses ajustements, ses efforts et ses échanges, il ou elle contribue à faire évoluer les pratiques et les représentations. </w:t>
      </w:r>
      <w:proofErr w:type="spellStart"/>
      <w:r>
        <w:t>Chacun·e</w:t>
      </w:r>
      <w:proofErr w:type="spellEnd"/>
      <w:r>
        <w:t xml:space="preserve"> ajoute ainsi sa pierre à l’édifice, balisant le chemin pour les générations futures. Cette participation est précieuse : elle est au cœur de la transformation continue de notre institution vers une société plus juste, plus attentive, et plus inclusive.</w:t>
      </w:r>
    </w:p>
    <w:p w14:paraId="4AEDC2EB" w14:textId="77777777" w:rsidR="00121FDB" w:rsidRDefault="00934FA4">
      <w:pPr>
        <w:pStyle w:val="Titre2"/>
      </w:pPr>
      <w:r>
        <w:t>Les Personnes-ressources au sein de la HE2B</w:t>
      </w:r>
    </w:p>
    <w:p w14:paraId="1E5B8AEA" w14:textId="77777777" w:rsidR="00121FDB" w:rsidRDefault="00934FA4">
      <w:pPr>
        <w:jc w:val="both"/>
      </w:pPr>
      <w:r>
        <w:t xml:space="preserve">Dans ton département, tu peux contacter la personne-ressource responsable du SAA à l’adresse suivante : </w:t>
      </w:r>
    </w:p>
    <w:p w14:paraId="38ECE8CF" w14:textId="77777777" w:rsidR="00121FDB" w:rsidRDefault="00934FA4">
      <w:pPr>
        <w:numPr>
          <w:ilvl w:val="0"/>
          <w:numId w:val="1"/>
        </w:numPr>
        <w:pBdr>
          <w:top w:val="nil"/>
          <w:left w:val="nil"/>
          <w:bottom w:val="nil"/>
          <w:right w:val="nil"/>
          <w:between w:val="nil"/>
        </w:pBdr>
        <w:spacing w:after="0"/>
        <w:jc w:val="both"/>
      </w:pPr>
      <w:r>
        <w:rPr>
          <w:color w:val="000000"/>
        </w:rPr>
        <w:t xml:space="preserve">DEFRÉ : </w:t>
      </w:r>
      <w:hyperlink r:id="rId8">
        <w:r>
          <w:rPr>
            <w:color w:val="5F5F5F"/>
            <w:u w:val="single"/>
          </w:rPr>
          <w:t>defre-inclusion@he2b.be</w:t>
        </w:r>
      </w:hyperlink>
      <w:r>
        <w:rPr>
          <w:color w:val="000000"/>
        </w:rPr>
        <w:t xml:space="preserve">  </w:t>
      </w:r>
    </w:p>
    <w:p w14:paraId="73AC10B5" w14:textId="77777777" w:rsidR="00121FDB" w:rsidRDefault="00934FA4">
      <w:pPr>
        <w:numPr>
          <w:ilvl w:val="0"/>
          <w:numId w:val="1"/>
        </w:numPr>
        <w:pBdr>
          <w:top w:val="nil"/>
          <w:left w:val="nil"/>
          <w:bottom w:val="nil"/>
          <w:right w:val="nil"/>
          <w:between w:val="nil"/>
        </w:pBdr>
        <w:spacing w:after="0"/>
        <w:jc w:val="both"/>
        <w:rPr>
          <w:color w:val="000000"/>
        </w:rPr>
      </w:pPr>
      <w:r>
        <w:rPr>
          <w:color w:val="000000"/>
        </w:rPr>
        <w:t xml:space="preserve">ESI : </w:t>
      </w:r>
      <w:hyperlink r:id="rId9">
        <w:r>
          <w:rPr>
            <w:color w:val="5F5F5F"/>
            <w:u w:val="single"/>
          </w:rPr>
          <w:t>esi-inclusion@he2b.be</w:t>
        </w:r>
      </w:hyperlink>
      <w:r>
        <w:rPr>
          <w:color w:val="000000"/>
        </w:rPr>
        <w:t xml:space="preserve"> </w:t>
      </w:r>
    </w:p>
    <w:p w14:paraId="2B09E2D8" w14:textId="51ECF996" w:rsidR="00121FDB" w:rsidRPr="0021693B" w:rsidRDefault="00934FA4">
      <w:pPr>
        <w:numPr>
          <w:ilvl w:val="0"/>
          <w:numId w:val="1"/>
        </w:numPr>
        <w:pBdr>
          <w:top w:val="nil"/>
          <w:left w:val="nil"/>
          <w:bottom w:val="nil"/>
          <w:right w:val="nil"/>
          <w:between w:val="nil"/>
        </w:pBdr>
        <w:spacing w:after="0"/>
        <w:jc w:val="both"/>
        <w:rPr>
          <w:color w:val="000000"/>
          <w:lang w:val="en-US"/>
        </w:rPr>
      </w:pPr>
      <w:proofErr w:type="gramStart"/>
      <w:r w:rsidRPr="0021693B">
        <w:rPr>
          <w:color w:val="000000"/>
          <w:lang w:val="en-US"/>
        </w:rPr>
        <w:t>IESSID</w:t>
      </w:r>
      <w:r w:rsidR="0021693B" w:rsidRPr="0021693B">
        <w:rPr>
          <w:color w:val="000000"/>
          <w:lang w:val="en-US"/>
        </w:rPr>
        <w:t xml:space="preserve"> </w:t>
      </w:r>
      <w:r w:rsidRPr="0021693B">
        <w:rPr>
          <w:color w:val="000000"/>
          <w:lang w:val="en-US"/>
        </w:rPr>
        <w:t>:</w:t>
      </w:r>
      <w:proofErr w:type="gramEnd"/>
      <w:r w:rsidRPr="0021693B">
        <w:rPr>
          <w:color w:val="000000"/>
          <w:lang w:val="en-US"/>
        </w:rPr>
        <w:t xml:space="preserve"> </w:t>
      </w:r>
      <w:hyperlink r:id="rId10">
        <w:r w:rsidRPr="0021693B">
          <w:rPr>
            <w:color w:val="5F5F5F"/>
            <w:u w:val="single"/>
            <w:lang w:val="en-US"/>
          </w:rPr>
          <w:t>iessid-inclusion@he2b.be</w:t>
        </w:r>
      </w:hyperlink>
      <w:r w:rsidRPr="0021693B">
        <w:rPr>
          <w:color w:val="000000"/>
          <w:lang w:val="en-US"/>
        </w:rPr>
        <w:t xml:space="preserve"> </w:t>
      </w:r>
    </w:p>
    <w:p w14:paraId="3550524F" w14:textId="77777777" w:rsidR="00121FDB" w:rsidRPr="00934FA4" w:rsidRDefault="00934FA4">
      <w:pPr>
        <w:numPr>
          <w:ilvl w:val="0"/>
          <w:numId w:val="1"/>
        </w:numPr>
        <w:pBdr>
          <w:top w:val="nil"/>
          <w:left w:val="nil"/>
          <w:bottom w:val="nil"/>
          <w:right w:val="nil"/>
          <w:between w:val="nil"/>
        </w:pBdr>
        <w:spacing w:after="0"/>
        <w:jc w:val="both"/>
        <w:rPr>
          <w:color w:val="000000"/>
          <w:lang w:val="en-US"/>
        </w:rPr>
      </w:pPr>
      <w:r w:rsidRPr="00934FA4">
        <w:rPr>
          <w:color w:val="000000"/>
          <w:lang w:val="en-US"/>
        </w:rPr>
        <w:t>ISEK (Schaller</w:t>
      </w:r>
      <w:proofErr w:type="gramStart"/>
      <w:r w:rsidRPr="00934FA4">
        <w:rPr>
          <w:color w:val="000000"/>
          <w:lang w:val="en-US"/>
        </w:rPr>
        <w:t>) :</w:t>
      </w:r>
      <w:proofErr w:type="gramEnd"/>
      <w:r w:rsidRPr="00934FA4">
        <w:rPr>
          <w:color w:val="000000"/>
          <w:lang w:val="en-US"/>
        </w:rPr>
        <w:t xml:space="preserve"> </w:t>
      </w:r>
      <w:hyperlink r:id="rId11">
        <w:r w:rsidRPr="00934FA4">
          <w:rPr>
            <w:color w:val="5F5F5F"/>
            <w:u w:val="single"/>
            <w:lang w:val="en-US"/>
          </w:rPr>
          <w:t>isek-inclusion@he2b.be</w:t>
        </w:r>
      </w:hyperlink>
      <w:r w:rsidRPr="00934FA4">
        <w:rPr>
          <w:color w:val="000000"/>
          <w:lang w:val="en-US"/>
        </w:rPr>
        <w:t xml:space="preserve"> </w:t>
      </w:r>
    </w:p>
    <w:p w14:paraId="6572725E" w14:textId="77777777" w:rsidR="00121FDB" w:rsidRPr="00934FA4" w:rsidRDefault="00934FA4">
      <w:pPr>
        <w:numPr>
          <w:ilvl w:val="0"/>
          <w:numId w:val="1"/>
        </w:numPr>
        <w:pBdr>
          <w:top w:val="nil"/>
          <w:left w:val="nil"/>
          <w:bottom w:val="nil"/>
          <w:right w:val="nil"/>
          <w:between w:val="nil"/>
        </w:pBdr>
        <w:spacing w:after="0"/>
        <w:jc w:val="both"/>
        <w:rPr>
          <w:color w:val="000000"/>
          <w:lang w:val="en-US"/>
        </w:rPr>
      </w:pPr>
      <w:r w:rsidRPr="00934FA4">
        <w:rPr>
          <w:color w:val="000000"/>
          <w:lang w:val="en-US"/>
        </w:rPr>
        <w:t>ISEK (BOPCO</w:t>
      </w:r>
      <w:proofErr w:type="gramStart"/>
      <w:r w:rsidRPr="00934FA4">
        <w:rPr>
          <w:color w:val="000000"/>
          <w:lang w:val="en-US"/>
        </w:rPr>
        <w:t>) :</w:t>
      </w:r>
      <w:proofErr w:type="gramEnd"/>
      <w:r w:rsidRPr="00934FA4">
        <w:rPr>
          <w:color w:val="000000"/>
          <w:lang w:val="en-US"/>
        </w:rPr>
        <w:t xml:space="preserve"> </w:t>
      </w:r>
      <w:hyperlink r:id="rId12">
        <w:r w:rsidRPr="00934FA4">
          <w:rPr>
            <w:color w:val="5F5F5F"/>
            <w:u w:val="single"/>
            <w:lang w:val="en-US"/>
          </w:rPr>
          <w:t>isek-inclusion@he2b.be</w:t>
        </w:r>
      </w:hyperlink>
      <w:r w:rsidRPr="00934FA4">
        <w:rPr>
          <w:color w:val="000000"/>
          <w:lang w:val="en-US"/>
        </w:rPr>
        <w:t xml:space="preserve"> </w:t>
      </w:r>
    </w:p>
    <w:p w14:paraId="729A7FE6" w14:textId="77777777" w:rsidR="00121FDB" w:rsidRDefault="00934FA4">
      <w:pPr>
        <w:numPr>
          <w:ilvl w:val="0"/>
          <w:numId w:val="1"/>
        </w:numPr>
        <w:pBdr>
          <w:top w:val="nil"/>
          <w:left w:val="nil"/>
          <w:bottom w:val="nil"/>
          <w:right w:val="nil"/>
          <w:between w:val="nil"/>
        </w:pBdr>
        <w:spacing w:after="0"/>
        <w:jc w:val="both"/>
      </w:pPr>
      <w:r>
        <w:rPr>
          <w:color w:val="000000"/>
        </w:rPr>
        <w:t xml:space="preserve">ISES : </w:t>
      </w:r>
      <w:hyperlink r:id="rId13">
        <w:r>
          <w:rPr>
            <w:color w:val="5F5F5F"/>
            <w:u w:val="single"/>
          </w:rPr>
          <w:t>ises-inclusion@he2b.be</w:t>
        </w:r>
      </w:hyperlink>
      <w:r>
        <w:rPr>
          <w:color w:val="000000"/>
        </w:rPr>
        <w:t xml:space="preserve"> </w:t>
      </w:r>
    </w:p>
    <w:p w14:paraId="2C298F25" w14:textId="77777777" w:rsidR="00121FDB" w:rsidRDefault="00934FA4">
      <w:pPr>
        <w:numPr>
          <w:ilvl w:val="0"/>
          <w:numId w:val="1"/>
        </w:numPr>
        <w:pBdr>
          <w:top w:val="nil"/>
          <w:left w:val="nil"/>
          <w:bottom w:val="nil"/>
          <w:right w:val="nil"/>
          <w:between w:val="nil"/>
        </w:pBdr>
        <w:spacing w:after="0"/>
        <w:jc w:val="both"/>
        <w:rPr>
          <w:color w:val="000000"/>
        </w:rPr>
      </w:pPr>
      <w:r>
        <w:rPr>
          <w:color w:val="000000"/>
        </w:rPr>
        <w:t xml:space="preserve">ISIB : </w:t>
      </w:r>
      <w:hyperlink r:id="rId14">
        <w:r>
          <w:rPr>
            <w:color w:val="5F5F5F"/>
            <w:u w:val="single"/>
          </w:rPr>
          <w:t>isib-inclusion@he2b.be</w:t>
        </w:r>
      </w:hyperlink>
      <w:r>
        <w:rPr>
          <w:color w:val="000000"/>
        </w:rPr>
        <w:t xml:space="preserve"> </w:t>
      </w:r>
    </w:p>
    <w:p w14:paraId="51654A31" w14:textId="77777777" w:rsidR="00121FDB" w:rsidRDefault="00934FA4">
      <w:pPr>
        <w:numPr>
          <w:ilvl w:val="0"/>
          <w:numId w:val="1"/>
        </w:numPr>
        <w:pBdr>
          <w:top w:val="nil"/>
          <w:left w:val="nil"/>
          <w:bottom w:val="nil"/>
          <w:right w:val="nil"/>
          <w:between w:val="nil"/>
        </w:pBdr>
        <w:jc w:val="both"/>
      </w:pPr>
      <w:r>
        <w:rPr>
          <w:color w:val="000000"/>
        </w:rPr>
        <w:t xml:space="preserve">NIVELLES : </w:t>
      </w:r>
      <w:hyperlink r:id="rId15">
        <w:r>
          <w:rPr>
            <w:color w:val="5F5F5F"/>
            <w:u w:val="single"/>
          </w:rPr>
          <w:t>nivelles-inclusion@he2b.be</w:t>
        </w:r>
      </w:hyperlink>
    </w:p>
    <w:p w14:paraId="35DC2C24" w14:textId="77777777" w:rsidR="00121FDB" w:rsidRDefault="00934FA4">
      <w:pPr>
        <w:jc w:val="both"/>
      </w:pPr>
      <w:r>
        <w:t xml:space="preserve">Si tu rencontres des difficultés à contacter la personne-ressource de ton antenne SAA, n’hésite pas à demander à ton secrétariat les contacts </w:t>
      </w:r>
      <w:proofErr w:type="spellStart"/>
      <w:r>
        <w:t>du·de</w:t>
      </w:r>
      <w:proofErr w:type="spellEnd"/>
      <w:r>
        <w:t xml:space="preserve"> la responsable SAA de ton département. </w:t>
      </w:r>
    </w:p>
    <w:p w14:paraId="5A9641F6" w14:textId="77777777" w:rsidR="00121FDB" w:rsidRDefault="00934FA4">
      <w:r>
        <w:br w:type="page"/>
      </w:r>
    </w:p>
    <w:p w14:paraId="516D4EE3" w14:textId="77777777" w:rsidR="00121FDB" w:rsidRDefault="00934FA4">
      <w:pPr>
        <w:pStyle w:val="Titre1"/>
      </w:pPr>
      <w:r>
        <w:lastRenderedPageBreak/>
        <w:t>La demande de reconnaissance</w:t>
      </w:r>
    </w:p>
    <w:p w14:paraId="6978301B" w14:textId="77777777" w:rsidR="00121FDB" w:rsidRDefault="00934FA4">
      <w:pPr>
        <w:pStyle w:val="Sous-titre"/>
        <w:rPr>
          <w:b/>
          <w:bCs/>
          <w:color w:val="858585"/>
        </w:rPr>
      </w:pPr>
      <w:r>
        <w:rPr>
          <w:b/>
          <w:bCs/>
          <w:color w:val="858585"/>
        </w:rPr>
        <w:t xml:space="preserve">PROCÉDURE à suivre pour être </w:t>
      </w:r>
      <w:proofErr w:type="spellStart"/>
      <w:r>
        <w:rPr>
          <w:b/>
          <w:bCs/>
          <w:color w:val="858585"/>
        </w:rPr>
        <w:t>reconnu·e</w:t>
      </w:r>
      <w:proofErr w:type="spellEnd"/>
      <w:r>
        <w:rPr>
          <w:b/>
          <w:bCs/>
          <w:color w:val="858585"/>
        </w:rPr>
        <w:t xml:space="preserve"> comme </w:t>
      </w:r>
      <w:proofErr w:type="spellStart"/>
      <w:r>
        <w:rPr>
          <w:b/>
          <w:bCs/>
          <w:color w:val="858585"/>
        </w:rPr>
        <w:t>étudiant·e</w:t>
      </w:r>
      <w:proofErr w:type="spellEnd"/>
      <w:r>
        <w:rPr>
          <w:b/>
          <w:bCs/>
          <w:color w:val="858585"/>
        </w:rPr>
        <w:t xml:space="preserve"> à besoins spécifiques et bénéficier d’un accompagnement. </w:t>
      </w:r>
    </w:p>
    <w:p w14:paraId="42DA6D40" w14:textId="77777777" w:rsidR="00121FDB" w:rsidRDefault="00934FA4">
      <w:pPr>
        <w:pStyle w:val="Titre2"/>
      </w:pPr>
      <w:r>
        <w:t>Introduction de la demande de reconnaissance</w:t>
      </w:r>
    </w:p>
    <w:p w14:paraId="509E0A3D" w14:textId="77777777" w:rsidR="00121FDB" w:rsidRDefault="00934FA4">
      <w:pPr>
        <w:jc w:val="both"/>
      </w:pPr>
      <w:r>
        <w:t>Tu introduiras une DEMANDE DE RECONNAISSANCE (DR) par mail auprès de la personne-ressource de ton campus. Tu y joindras copie des pièces justificatives (de moins de 2 ans) scannées ou photographiées (ou tu remettras ces dernières lors de ton entrevue avec la personne-ressource).</w:t>
      </w:r>
    </w:p>
    <w:p w14:paraId="59FBA5C4" w14:textId="77777777" w:rsidR="00121FDB" w:rsidRDefault="00934FA4">
      <w:pPr>
        <w:jc w:val="both"/>
        <w:rPr>
          <w:b/>
          <w:bCs/>
          <w:u w:val="single"/>
        </w:rPr>
      </w:pPr>
      <w:r>
        <w:rPr>
          <w:b/>
          <w:bCs/>
          <w:u w:val="single"/>
        </w:rPr>
        <w:t xml:space="preserve">Pièces justificatives lors de la première demande de reconnaissance. </w:t>
      </w:r>
    </w:p>
    <w:p w14:paraId="261347B7" w14:textId="77777777" w:rsidR="00121FDB" w:rsidRDefault="00934FA4">
      <w:pPr>
        <w:jc w:val="both"/>
      </w:pPr>
      <w:r>
        <w:t>Tu dois fournir tout document probant à l'appui de ta demande, notamment :</w:t>
      </w:r>
    </w:p>
    <w:p w14:paraId="4CB30674" w14:textId="77777777" w:rsidR="00121FDB" w:rsidRDefault="00934FA4">
      <w:pPr>
        <w:numPr>
          <w:ilvl w:val="0"/>
          <w:numId w:val="3"/>
        </w:numPr>
        <w:pBdr>
          <w:top w:val="nil"/>
          <w:left w:val="nil"/>
          <w:bottom w:val="nil"/>
          <w:right w:val="nil"/>
          <w:between w:val="nil"/>
        </w:pBdr>
        <w:spacing w:after="0"/>
        <w:jc w:val="both"/>
      </w:pPr>
      <w:r>
        <w:rPr>
          <w:color w:val="000000"/>
        </w:rPr>
        <w:t xml:space="preserve">Soit la </w:t>
      </w:r>
      <w:r>
        <w:rPr>
          <w:b/>
          <w:bCs/>
          <w:color w:val="000000"/>
        </w:rPr>
        <w:t>décision d'un organisme public</w:t>
      </w:r>
      <w:r>
        <w:rPr>
          <w:color w:val="000000"/>
        </w:rPr>
        <w:t xml:space="preserve"> chargé de l'intégration des personnes en situation de handicap ;</w:t>
      </w:r>
    </w:p>
    <w:p w14:paraId="0B0B7B37" w14:textId="77777777" w:rsidR="00121FDB" w:rsidRDefault="00934FA4">
      <w:pPr>
        <w:numPr>
          <w:ilvl w:val="0"/>
          <w:numId w:val="3"/>
        </w:numPr>
        <w:pBdr>
          <w:top w:val="nil"/>
          <w:left w:val="nil"/>
          <w:bottom w:val="nil"/>
          <w:right w:val="nil"/>
          <w:between w:val="nil"/>
        </w:pBdr>
        <w:spacing w:after="0"/>
        <w:jc w:val="both"/>
      </w:pPr>
      <w:r>
        <w:rPr>
          <w:color w:val="000000"/>
        </w:rPr>
        <w:t xml:space="preserve">Soit un </w:t>
      </w:r>
      <w:r>
        <w:rPr>
          <w:b/>
          <w:bCs/>
          <w:color w:val="000000"/>
        </w:rPr>
        <w:t>rapport circonstancié</w:t>
      </w:r>
      <w:r>
        <w:rPr>
          <w:color w:val="000000"/>
        </w:rPr>
        <w:t xml:space="preserve"> au niveau de l'autonomie du</w:t>
      </w:r>
      <w:r>
        <w:t xml:space="preserve"> </w:t>
      </w:r>
      <w:r>
        <w:rPr>
          <w:color w:val="000000"/>
        </w:rPr>
        <w:t xml:space="preserve">demandeur ou de la demandeuse au sein de l'établissement d'enseignement supérieur établi par </w:t>
      </w:r>
      <w:proofErr w:type="spellStart"/>
      <w:r>
        <w:rPr>
          <w:color w:val="000000"/>
        </w:rPr>
        <w:t>un·e</w:t>
      </w:r>
      <w:proofErr w:type="spellEnd"/>
      <w:r>
        <w:rPr>
          <w:color w:val="000000"/>
        </w:rPr>
        <w:t xml:space="preserve"> spécialiste dans le domaine médical ou par une équipe pluridisciplinaire spécialiste et compétent</w:t>
      </w:r>
      <w:r>
        <w:t>e</w:t>
      </w:r>
      <w:r>
        <w:rPr>
          <w:color w:val="000000"/>
        </w:rPr>
        <w:t xml:space="preserve"> dans le domaine exploré datant de moins de deux ans au moment de la première demande dans un établissement d'enseignement supérieur ;</w:t>
      </w:r>
    </w:p>
    <w:p w14:paraId="5282B61C" w14:textId="77777777" w:rsidR="00121FDB" w:rsidRDefault="00934FA4">
      <w:pPr>
        <w:numPr>
          <w:ilvl w:val="0"/>
          <w:numId w:val="3"/>
        </w:numPr>
        <w:pBdr>
          <w:top w:val="nil"/>
          <w:left w:val="nil"/>
          <w:bottom w:val="nil"/>
          <w:right w:val="nil"/>
          <w:between w:val="nil"/>
        </w:pBdr>
        <w:jc w:val="both"/>
      </w:pPr>
      <w:r>
        <w:rPr>
          <w:color w:val="000000"/>
        </w:rPr>
        <w:t xml:space="preserve">À titre informatif, les aménagements raisonnables dont tu aurais bénéficié pendant </w:t>
      </w:r>
      <w:r>
        <w:t>t</w:t>
      </w:r>
      <w:r>
        <w:rPr>
          <w:color w:val="000000"/>
        </w:rPr>
        <w:t>es études secondaires.</w:t>
      </w:r>
    </w:p>
    <w:p w14:paraId="7B9134CC" w14:textId="77777777" w:rsidR="00121FDB" w:rsidRDefault="00934FA4">
      <w:pPr>
        <w:jc w:val="both"/>
      </w:pPr>
      <w:r>
        <w:t xml:space="preserve">En plus de cette (ou ces) attestation(s) ou rapport(s), il t’est demandé que le(s) </w:t>
      </w:r>
      <w:proofErr w:type="spellStart"/>
      <w:r>
        <w:t>professionnel·le</w:t>
      </w:r>
      <w:proofErr w:type="spellEnd"/>
      <w:r>
        <w:t>(s) de la santé précise(nt), dans la mesure du possible, les aménagements pouvant être envisagés pour répondre à tes besoins spécifiques.</w:t>
      </w:r>
    </w:p>
    <w:p w14:paraId="0CA37424" w14:textId="77777777" w:rsidR="00121FDB" w:rsidRDefault="00934FA4">
      <w:pPr>
        <w:jc w:val="both"/>
      </w:pPr>
      <w:r>
        <w:t>Ces besoins résultent des contraintes ou limitations induites par l’interaction entre ta (ou tes) déficience(s) et ton environnement physique, pédagogique ou social.</w:t>
      </w:r>
    </w:p>
    <w:p w14:paraId="75AB50A2" w14:textId="77777777" w:rsidR="00121FDB" w:rsidRDefault="00934FA4">
      <w:pPr>
        <w:jc w:val="both"/>
      </w:pPr>
      <w:r>
        <w:t>Les propositions d’aménagements seront examinées avec attention, en tenant compte des possibilités concrètes du contexte d’enseignement, tout en maintenant le niveau d’exigence académique garant de la valeur des diplômes délivrés.</w:t>
      </w:r>
    </w:p>
    <w:p w14:paraId="48414299" w14:textId="0B2FC85C" w:rsidR="00121FDB" w:rsidRDefault="00934FA4">
      <w:pPr>
        <w:jc w:val="both"/>
        <w:rPr>
          <w:b/>
          <w:bCs/>
        </w:rPr>
      </w:pPr>
      <w:r>
        <w:lastRenderedPageBreak/>
        <w:t>Afin de t’aider à formuler une demande aussi pertinente que réaliste, tu peux obtenir un programme de cours (ou un projet de programme), ainsi que les informations relatives à l’organisation ou aux infrastructures, auprès du secrétariat de ta section.</w:t>
      </w:r>
    </w:p>
    <w:p w14:paraId="0AA4C938" w14:textId="4326353B" w:rsidR="00121FDB" w:rsidRDefault="00934FA4">
      <w:pPr>
        <w:jc w:val="both"/>
        <w:rPr>
          <w:b/>
          <w:bCs/>
        </w:rPr>
      </w:pPr>
      <w:r>
        <w:rPr>
          <w:b/>
          <w:bCs/>
        </w:rPr>
        <w:t>Attention aux délais !</w:t>
      </w:r>
    </w:p>
    <w:p w14:paraId="6EC81074" w14:textId="77777777" w:rsidR="00121FDB" w:rsidRDefault="00934FA4">
      <w:pPr>
        <w:jc w:val="both"/>
      </w:pPr>
      <w:r>
        <w:t>Plus tôt ton dossier est déposé, plus tôt les aménagements raisonnables pourront être mis en place, et plus rapidement tu pourras te concentrer sur ton travail.</w:t>
      </w:r>
    </w:p>
    <w:p w14:paraId="0C2C2B4E" w14:textId="77777777" w:rsidR="00121FDB" w:rsidRDefault="00934FA4">
      <w:pPr>
        <w:jc w:val="both"/>
      </w:pPr>
      <w:r>
        <w:t>Le dossier complet et conforme doit être introduit :</w:t>
      </w:r>
    </w:p>
    <w:p w14:paraId="1585F7E0" w14:textId="77777777" w:rsidR="00121FDB" w:rsidRDefault="00934FA4">
      <w:pPr>
        <w:numPr>
          <w:ilvl w:val="0"/>
          <w:numId w:val="2"/>
        </w:numPr>
        <w:pBdr>
          <w:top w:val="nil"/>
          <w:left w:val="nil"/>
          <w:bottom w:val="nil"/>
          <w:right w:val="nil"/>
          <w:between w:val="nil"/>
        </w:pBdr>
        <w:spacing w:after="0"/>
        <w:jc w:val="both"/>
      </w:pPr>
      <w:r>
        <w:rPr>
          <w:color w:val="000000"/>
        </w:rPr>
        <w:t>Dès ton inscription, et au plus tard le 15 octobre pour le premier quadrimestre ;</w:t>
      </w:r>
    </w:p>
    <w:p w14:paraId="4F830A1E" w14:textId="77777777" w:rsidR="00121FDB" w:rsidRDefault="00934FA4">
      <w:pPr>
        <w:numPr>
          <w:ilvl w:val="0"/>
          <w:numId w:val="2"/>
        </w:numPr>
        <w:pBdr>
          <w:top w:val="nil"/>
          <w:left w:val="nil"/>
          <w:bottom w:val="nil"/>
          <w:right w:val="nil"/>
          <w:between w:val="nil"/>
        </w:pBdr>
        <w:spacing w:after="0"/>
        <w:jc w:val="both"/>
      </w:pPr>
      <w:r>
        <w:rPr>
          <w:color w:val="000000"/>
        </w:rPr>
        <w:t>Au plus tard le 1er mars pour le second quadrimestre ;</w:t>
      </w:r>
    </w:p>
    <w:p w14:paraId="7127EE26" w14:textId="77777777" w:rsidR="00121FDB" w:rsidRDefault="00934FA4">
      <w:pPr>
        <w:numPr>
          <w:ilvl w:val="0"/>
          <w:numId w:val="2"/>
        </w:numPr>
        <w:pBdr>
          <w:top w:val="nil"/>
          <w:left w:val="nil"/>
          <w:bottom w:val="nil"/>
          <w:right w:val="nil"/>
          <w:between w:val="nil"/>
        </w:pBdr>
        <w:jc w:val="both"/>
      </w:pPr>
      <w:r>
        <w:rPr>
          <w:color w:val="000000"/>
        </w:rPr>
        <w:t>Et dans les plus brefs délais si une situation particulière survient en cours d’année.</w:t>
      </w:r>
    </w:p>
    <w:p w14:paraId="23E80C10" w14:textId="77777777" w:rsidR="00121FDB" w:rsidRDefault="00934FA4">
      <w:pPr>
        <w:pStyle w:val="Titre2"/>
      </w:pPr>
      <w:r>
        <w:t xml:space="preserve">Analyse de ton « dossier » par la personne-ressource : </w:t>
      </w:r>
    </w:p>
    <w:p w14:paraId="182376CA" w14:textId="77777777" w:rsidR="00121FDB" w:rsidRDefault="00934FA4">
      <w:pPr>
        <w:jc w:val="both"/>
      </w:pPr>
      <w:r>
        <w:t xml:space="preserve">La personne-ressource du </w:t>
      </w:r>
      <w:r>
        <w:rPr>
          <w:b/>
          <w:bCs/>
        </w:rPr>
        <w:t>Service d’Accueil et d’Accompagnement (SAA)</w:t>
      </w:r>
      <w:r>
        <w:t xml:space="preserve"> évalue, en toute confidentialité, ta </w:t>
      </w:r>
      <w:r>
        <w:rPr>
          <w:b/>
          <w:bCs/>
        </w:rPr>
        <w:t>demande de reconnaissance (DR)</w:t>
      </w:r>
      <w:r>
        <w:t xml:space="preserve"> ainsi que les </w:t>
      </w:r>
      <w:r>
        <w:rPr>
          <w:b/>
          <w:bCs/>
        </w:rPr>
        <w:t>pièces justificatives</w:t>
      </w:r>
      <w:r>
        <w:t xml:space="preserve"> fournies. Une fois le dossier complet et conforme, la </w:t>
      </w:r>
      <w:r>
        <w:rPr>
          <w:b/>
          <w:bCs/>
        </w:rPr>
        <w:t>validation de la demande</w:t>
      </w:r>
      <w:r>
        <w:t xml:space="preserve"> est effectuée et un </w:t>
      </w:r>
      <w:r>
        <w:rPr>
          <w:b/>
          <w:bCs/>
        </w:rPr>
        <w:t>rendez-vous</w:t>
      </w:r>
      <w:r>
        <w:t xml:space="preserve"> te sera proposé afin d’</w:t>
      </w:r>
      <w:r>
        <w:rPr>
          <w:b/>
          <w:bCs/>
        </w:rPr>
        <w:t>initier ton Plan d’Accompagnement Individualisé (PAI)</w:t>
      </w:r>
      <w:r>
        <w:t>.</w:t>
      </w:r>
    </w:p>
    <w:p w14:paraId="2390E6F8" w14:textId="77777777" w:rsidR="00121FDB" w:rsidRDefault="00934FA4">
      <w:pPr>
        <w:jc w:val="both"/>
      </w:pPr>
      <w:r>
        <w:t xml:space="preserve">Le </w:t>
      </w:r>
      <w:r>
        <w:rPr>
          <w:b/>
          <w:bCs/>
        </w:rPr>
        <w:t>PAI</w:t>
      </w:r>
      <w:r>
        <w:t xml:space="preserve"> est une </w:t>
      </w:r>
      <w:r>
        <w:rPr>
          <w:b/>
          <w:bCs/>
        </w:rPr>
        <w:t>convention</w:t>
      </w:r>
      <w:r>
        <w:t xml:space="preserve"> qui te lie à la Haute École. Cette convention formalise les modalités de ton accompagnement et encadre la mise en place des </w:t>
      </w:r>
      <w:r>
        <w:rPr>
          <w:b/>
          <w:bCs/>
        </w:rPr>
        <w:t>aménagements raisonnables</w:t>
      </w:r>
      <w:r>
        <w:t>.</w:t>
      </w:r>
    </w:p>
    <w:p w14:paraId="08F98BCB" w14:textId="77777777" w:rsidR="00121FDB" w:rsidRDefault="00934FA4">
      <w:pPr>
        <w:jc w:val="both"/>
      </w:pPr>
      <w:r>
        <w:t>Ce document comprend notamment :</w:t>
      </w:r>
    </w:p>
    <w:p w14:paraId="68749A19" w14:textId="77777777" w:rsidR="00121FDB" w:rsidRDefault="00934FA4">
      <w:pPr>
        <w:numPr>
          <w:ilvl w:val="0"/>
          <w:numId w:val="4"/>
        </w:numPr>
        <w:pBdr>
          <w:top w:val="nil"/>
          <w:left w:val="nil"/>
          <w:bottom w:val="nil"/>
          <w:right w:val="nil"/>
          <w:between w:val="nil"/>
        </w:pBdr>
        <w:spacing w:after="0"/>
        <w:jc w:val="both"/>
        <w:rPr>
          <w:color w:val="000000"/>
        </w:rPr>
      </w:pPr>
      <w:r>
        <w:rPr>
          <w:color w:val="000000"/>
        </w:rPr>
        <w:t xml:space="preserve">Ton </w:t>
      </w:r>
      <w:r>
        <w:rPr>
          <w:b/>
          <w:bCs/>
          <w:color w:val="000000"/>
        </w:rPr>
        <w:t>projet d’études</w:t>
      </w:r>
      <w:r>
        <w:rPr>
          <w:color w:val="000000"/>
        </w:rPr>
        <w:t xml:space="preserve"> ou ton </w:t>
      </w:r>
      <w:r>
        <w:rPr>
          <w:b/>
          <w:bCs/>
          <w:color w:val="000000"/>
        </w:rPr>
        <w:t>programme annuel</w:t>
      </w:r>
      <w:r>
        <w:rPr>
          <w:color w:val="000000"/>
        </w:rPr>
        <w:t xml:space="preserve"> ;</w:t>
      </w:r>
    </w:p>
    <w:p w14:paraId="5C48A97E" w14:textId="77777777" w:rsidR="00121FDB" w:rsidRDefault="00934FA4">
      <w:pPr>
        <w:numPr>
          <w:ilvl w:val="0"/>
          <w:numId w:val="4"/>
        </w:numPr>
        <w:pBdr>
          <w:top w:val="nil"/>
          <w:left w:val="nil"/>
          <w:bottom w:val="nil"/>
          <w:right w:val="nil"/>
          <w:between w:val="nil"/>
        </w:pBdr>
        <w:spacing w:after="0"/>
        <w:jc w:val="both"/>
        <w:rPr>
          <w:color w:val="000000"/>
        </w:rPr>
      </w:pPr>
      <w:r>
        <w:rPr>
          <w:color w:val="000000"/>
        </w:rPr>
        <w:t xml:space="preserve">Les </w:t>
      </w:r>
      <w:r>
        <w:rPr>
          <w:b/>
          <w:bCs/>
          <w:color w:val="000000"/>
        </w:rPr>
        <w:t>aménagements raisonnables prévus</w:t>
      </w:r>
      <w:r>
        <w:rPr>
          <w:color w:val="000000"/>
        </w:rPr>
        <w:t>, selon différentes dimensions : matérielles, pédagogiques, médicales et psychosociales ;</w:t>
      </w:r>
    </w:p>
    <w:p w14:paraId="6A9B1CA4" w14:textId="77777777" w:rsidR="00121FDB" w:rsidRDefault="00934FA4">
      <w:pPr>
        <w:numPr>
          <w:ilvl w:val="0"/>
          <w:numId w:val="4"/>
        </w:numPr>
        <w:pBdr>
          <w:top w:val="nil"/>
          <w:left w:val="nil"/>
          <w:bottom w:val="nil"/>
          <w:right w:val="nil"/>
          <w:between w:val="nil"/>
        </w:pBdr>
        <w:spacing w:after="0"/>
        <w:jc w:val="both"/>
        <w:rPr>
          <w:color w:val="000000"/>
        </w:rPr>
      </w:pPr>
      <w:r>
        <w:rPr>
          <w:color w:val="000000"/>
        </w:rPr>
        <w:t xml:space="preserve">Les </w:t>
      </w:r>
      <w:r>
        <w:rPr>
          <w:b/>
          <w:bCs/>
          <w:color w:val="000000"/>
        </w:rPr>
        <w:t>modalités d’accompagnement</w:t>
      </w:r>
      <w:r>
        <w:rPr>
          <w:color w:val="000000"/>
        </w:rPr>
        <w:t xml:space="preserve"> par les membres du personnel concernés ;</w:t>
      </w:r>
    </w:p>
    <w:p w14:paraId="5BA69F8F" w14:textId="77777777" w:rsidR="00121FDB" w:rsidRDefault="00934FA4">
      <w:pPr>
        <w:numPr>
          <w:ilvl w:val="0"/>
          <w:numId w:val="4"/>
        </w:numPr>
        <w:pBdr>
          <w:top w:val="nil"/>
          <w:left w:val="nil"/>
          <w:bottom w:val="nil"/>
          <w:right w:val="nil"/>
          <w:between w:val="nil"/>
        </w:pBdr>
        <w:spacing w:after="0"/>
        <w:jc w:val="both"/>
        <w:rPr>
          <w:color w:val="000000"/>
        </w:rPr>
      </w:pPr>
      <w:r>
        <w:rPr>
          <w:color w:val="000000"/>
        </w:rPr>
        <w:t xml:space="preserve">Le cas échéant, la </w:t>
      </w:r>
      <w:r>
        <w:rPr>
          <w:b/>
          <w:bCs/>
          <w:color w:val="000000"/>
        </w:rPr>
        <w:t>désignation d’</w:t>
      </w:r>
      <w:proofErr w:type="spellStart"/>
      <w:r>
        <w:rPr>
          <w:b/>
          <w:bCs/>
          <w:color w:val="000000"/>
        </w:rPr>
        <w:t>un·e</w:t>
      </w:r>
      <w:proofErr w:type="spellEnd"/>
      <w:r>
        <w:rPr>
          <w:b/>
          <w:bCs/>
          <w:color w:val="000000"/>
        </w:rPr>
        <w:t xml:space="preserve"> ou plusieurs </w:t>
      </w:r>
      <w:proofErr w:type="spellStart"/>
      <w:r>
        <w:rPr>
          <w:b/>
          <w:bCs/>
          <w:color w:val="000000"/>
        </w:rPr>
        <w:t>étudiant·es</w:t>
      </w:r>
      <w:proofErr w:type="spellEnd"/>
      <w:r>
        <w:rPr>
          <w:b/>
          <w:bCs/>
          <w:color w:val="000000"/>
        </w:rPr>
        <w:t xml:space="preserve"> </w:t>
      </w:r>
      <w:proofErr w:type="spellStart"/>
      <w:r>
        <w:rPr>
          <w:b/>
          <w:bCs/>
          <w:color w:val="000000"/>
        </w:rPr>
        <w:t>accompagnateur·</w:t>
      </w:r>
      <w:proofErr w:type="gramStart"/>
      <w:r>
        <w:rPr>
          <w:b/>
          <w:bCs/>
          <w:color w:val="000000"/>
        </w:rPr>
        <w:t>rices</w:t>
      </w:r>
      <w:proofErr w:type="spellEnd"/>
      <w:r>
        <w:rPr>
          <w:color w:val="000000"/>
        </w:rPr>
        <w:t>;</w:t>
      </w:r>
      <w:proofErr w:type="gramEnd"/>
    </w:p>
    <w:p w14:paraId="224424F1" w14:textId="77777777" w:rsidR="00121FDB" w:rsidRDefault="00934FA4">
      <w:pPr>
        <w:numPr>
          <w:ilvl w:val="1"/>
          <w:numId w:val="4"/>
        </w:numPr>
        <w:pBdr>
          <w:top w:val="nil"/>
          <w:left w:val="nil"/>
          <w:bottom w:val="nil"/>
          <w:right w:val="nil"/>
          <w:between w:val="nil"/>
        </w:pBdr>
        <w:spacing w:after="0"/>
        <w:jc w:val="both"/>
        <w:rPr>
          <w:color w:val="000000"/>
        </w:rPr>
      </w:pPr>
      <w:r>
        <w:rPr>
          <w:color w:val="000000"/>
        </w:rPr>
        <w:t xml:space="preserve">Si c’est le cas, la </w:t>
      </w:r>
      <w:r>
        <w:rPr>
          <w:b/>
          <w:bCs/>
          <w:color w:val="000000"/>
        </w:rPr>
        <w:t>convention correspondante</w:t>
      </w:r>
      <w:r>
        <w:rPr>
          <w:color w:val="000000"/>
        </w:rPr>
        <w:t xml:space="preserve"> (conformément à l’article 11, alinéa 3 du décret) est jointe au </w:t>
      </w:r>
      <w:r>
        <w:t>PAI</w:t>
      </w:r>
      <w:r>
        <w:rPr>
          <w:color w:val="000000"/>
        </w:rPr>
        <w:t xml:space="preserve"> dès signature ;</w:t>
      </w:r>
    </w:p>
    <w:p w14:paraId="2B49EBEC" w14:textId="77777777" w:rsidR="00121FDB" w:rsidRDefault="00934FA4">
      <w:pPr>
        <w:numPr>
          <w:ilvl w:val="0"/>
          <w:numId w:val="4"/>
        </w:numPr>
        <w:pBdr>
          <w:top w:val="nil"/>
          <w:left w:val="nil"/>
          <w:bottom w:val="nil"/>
          <w:right w:val="nil"/>
          <w:between w:val="nil"/>
        </w:pBdr>
        <w:jc w:val="both"/>
        <w:rPr>
          <w:color w:val="000000"/>
        </w:rPr>
      </w:pPr>
      <w:r>
        <w:rPr>
          <w:color w:val="000000"/>
        </w:rPr>
        <w:t>L’</w:t>
      </w:r>
      <w:r>
        <w:rPr>
          <w:b/>
          <w:bCs/>
          <w:color w:val="000000"/>
        </w:rPr>
        <w:t>accord formel de l’</w:t>
      </w:r>
      <w:proofErr w:type="spellStart"/>
      <w:r>
        <w:rPr>
          <w:b/>
          <w:bCs/>
          <w:color w:val="000000"/>
        </w:rPr>
        <w:t>étudiant·e</w:t>
      </w:r>
      <w:proofErr w:type="spellEnd"/>
      <w:r>
        <w:rPr>
          <w:b/>
          <w:bCs/>
          <w:color w:val="000000"/>
        </w:rPr>
        <w:t xml:space="preserve"> bénéficiaire</w:t>
      </w:r>
      <w:r>
        <w:rPr>
          <w:color w:val="000000"/>
        </w:rPr>
        <w:t xml:space="preserve">, ou, s’il ou elle est </w:t>
      </w:r>
      <w:proofErr w:type="spellStart"/>
      <w:proofErr w:type="gramStart"/>
      <w:r>
        <w:rPr>
          <w:color w:val="000000"/>
        </w:rPr>
        <w:t>mineur</w:t>
      </w:r>
      <w:proofErr w:type="gramEnd"/>
      <w:r>
        <w:rPr>
          <w:color w:val="000000"/>
        </w:rPr>
        <w:t>·e</w:t>
      </w:r>
      <w:proofErr w:type="spellEnd"/>
      <w:r>
        <w:rPr>
          <w:color w:val="000000"/>
        </w:rPr>
        <w:t xml:space="preserve">, celui de ses parents ou de </w:t>
      </w:r>
      <w:proofErr w:type="spellStart"/>
      <w:r>
        <w:rPr>
          <w:color w:val="000000"/>
        </w:rPr>
        <w:t>sa·son</w:t>
      </w:r>
      <w:proofErr w:type="spellEnd"/>
      <w:r>
        <w:rPr>
          <w:color w:val="000000"/>
        </w:rPr>
        <w:t xml:space="preserve"> </w:t>
      </w:r>
      <w:proofErr w:type="spellStart"/>
      <w:r>
        <w:rPr>
          <w:color w:val="000000"/>
        </w:rPr>
        <w:t>représentant·e</w:t>
      </w:r>
      <w:proofErr w:type="spellEnd"/>
      <w:r>
        <w:rPr>
          <w:color w:val="000000"/>
        </w:rPr>
        <w:t xml:space="preserve"> </w:t>
      </w:r>
      <w:proofErr w:type="spellStart"/>
      <w:r>
        <w:rPr>
          <w:color w:val="000000"/>
        </w:rPr>
        <w:t>légal·e</w:t>
      </w:r>
      <w:proofErr w:type="spellEnd"/>
      <w:r>
        <w:rPr>
          <w:color w:val="000000"/>
        </w:rPr>
        <w:t>.</w:t>
      </w:r>
    </w:p>
    <w:p w14:paraId="4DEC8351" w14:textId="77777777" w:rsidR="00121FDB" w:rsidRDefault="00934FA4">
      <w:pPr>
        <w:jc w:val="both"/>
      </w:pPr>
      <w:r>
        <w:lastRenderedPageBreak/>
        <w:t xml:space="preserve">Le PAI peut aussi mentionner les </w:t>
      </w:r>
      <w:r>
        <w:rPr>
          <w:b/>
          <w:bCs/>
        </w:rPr>
        <w:t>services extérieurs impliqués</w:t>
      </w:r>
      <w:r>
        <w:t xml:space="preserve"> et rappeler les </w:t>
      </w:r>
      <w:r>
        <w:rPr>
          <w:b/>
          <w:bCs/>
        </w:rPr>
        <w:t>missions du SAA</w:t>
      </w:r>
      <w:r>
        <w:t>.</w:t>
      </w:r>
    </w:p>
    <w:p w14:paraId="05769851" w14:textId="77777777" w:rsidR="00121FDB" w:rsidRDefault="00934FA4">
      <w:pPr>
        <w:jc w:val="both"/>
      </w:pPr>
      <w:r>
        <w:t>Conformément à l’</w:t>
      </w:r>
      <w:r>
        <w:rPr>
          <w:b/>
          <w:bCs/>
        </w:rPr>
        <w:t>article 15 du décret du 30 janvier 2014 relatif à l’enseignement supérieur inclusif</w:t>
      </w:r>
      <w:r>
        <w:t xml:space="preserve">, ce plan doit être établi </w:t>
      </w:r>
      <w:r>
        <w:rPr>
          <w:b/>
          <w:bCs/>
        </w:rPr>
        <w:t>au plus tard dans les deux mois</w:t>
      </w:r>
      <w:r>
        <w:t xml:space="preserve"> suivant l’acceptation de la demande de reconnaissance par la personne-ressource du SAA.</w:t>
      </w:r>
    </w:p>
    <w:p w14:paraId="31BDFF64" w14:textId="77777777" w:rsidR="00121FDB" w:rsidRDefault="00934FA4">
      <w:pPr>
        <w:pStyle w:val="Titre2"/>
      </w:pPr>
      <w:r>
        <w:t>Construction du PAI</w:t>
      </w:r>
    </w:p>
    <w:p w14:paraId="60FB805C" w14:textId="77777777" w:rsidR="00121FDB" w:rsidRDefault="00934FA4">
      <w:pPr>
        <w:jc w:val="both"/>
      </w:pPr>
      <w:r>
        <w:t>Une fois ta demande de reconnaissance acceptée, un entretien est organisé avec la personne-ressource de ton département. Cette rencontre a pour objectif d’établir un bilan précis des contraintes que tu rencontres actuellement ou as déjà rencontrées durant ta scolarité, ainsi que des stratégies que tu as pu mettre en place ou que tu vas mettre en place pour y faire face.</w:t>
      </w:r>
    </w:p>
    <w:p w14:paraId="2B782BE1" w14:textId="77777777" w:rsidR="00121FDB" w:rsidRDefault="00934FA4">
      <w:pPr>
        <w:jc w:val="both"/>
      </w:pPr>
      <w:r>
        <w:t xml:space="preserve">S’appuyant sur le travail préalable effectué avec le(s) </w:t>
      </w:r>
      <w:proofErr w:type="spellStart"/>
      <w:r>
        <w:t>professionnel·le</w:t>
      </w:r>
      <w:proofErr w:type="spellEnd"/>
      <w:r>
        <w:t xml:space="preserve">(s) de santé — qui ont identifié tes besoins spécifiques et proposé des aménagements adaptés — cet échange permet d’envisager ensemble les aménagements raisonnables possibles dans ton contexte académique. </w:t>
      </w:r>
    </w:p>
    <w:p w14:paraId="3C382424" w14:textId="77777777" w:rsidR="00121FDB" w:rsidRDefault="00934FA4">
      <w:pPr>
        <w:jc w:val="both"/>
      </w:pPr>
      <w:r>
        <w:t>Ces ajustements peuvent concerner l’accès aux infrastructures, l’adaptation des temps d’examen, les travaux pratiques, les stages ou encore les modalités d’enseignement, entre autres.</w:t>
      </w:r>
    </w:p>
    <w:p w14:paraId="50CF44E8" w14:textId="77777777" w:rsidR="00121FDB" w:rsidRDefault="00934FA4">
      <w:pPr>
        <w:jc w:val="both"/>
      </w:pPr>
      <w:r>
        <w:t xml:space="preserve">L’élaboration du Plan d’Accompagnement Individualisé (PAI) s’inscrit ainsi dans une démarche collaborative entre toi, la personne-ressource et, indirectement, les </w:t>
      </w:r>
      <w:proofErr w:type="spellStart"/>
      <w:r>
        <w:t>professionnel·les</w:t>
      </w:r>
      <w:proofErr w:type="spellEnd"/>
      <w:r>
        <w:t xml:space="preserve"> de santé. Cette étape est cruciale pour produire un PAI équilibré et pertinent, intégrant trois dimensions fondamentales :</w:t>
      </w:r>
    </w:p>
    <w:p w14:paraId="3A934B3A" w14:textId="77777777" w:rsidR="00121FDB" w:rsidRDefault="00934FA4">
      <w:pPr>
        <w:numPr>
          <w:ilvl w:val="0"/>
          <w:numId w:val="5"/>
        </w:numPr>
        <w:pBdr>
          <w:top w:val="nil"/>
          <w:left w:val="nil"/>
          <w:bottom w:val="nil"/>
          <w:right w:val="nil"/>
          <w:between w:val="nil"/>
        </w:pBdr>
        <w:spacing w:after="0"/>
        <w:jc w:val="both"/>
        <w:rPr>
          <w:color w:val="000000"/>
        </w:rPr>
      </w:pPr>
      <w:r>
        <w:rPr>
          <w:color w:val="000000"/>
        </w:rPr>
        <w:t>Les recommandations médicales et paramédicales ;</w:t>
      </w:r>
    </w:p>
    <w:p w14:paraId="3FB9CCD5" w14:textId="77777777" w:rsidR="00121FDB" w:rsidRDefault="00934FA4">
      <w:pPr>
        <w:numPr>
          <w:ilvl w:val="0"/>
          <w:numId w:val="5"/>
        </w:numPr>
        <w:pBdr>
          <w:top w:val="nil"/>
          <w:left w:val="nil"/>
          <w:bottom w:val="nil"/>
          <w:right w:val="nil"/>
          <w:between w:val="nil"/>
        </w:pBdr>
        <w:spacing w:after="0"/>
        <w:jc w:val="both"/>
        <w:rPr>
          <w:color w:val="000000"/>
        </w:rPr>
      </w:pPr>
      <w:r>
        <w:rPr>
          <w:color w:val="000000"/>
        </w:rPr>
        <w:t>Tes besoins, tes ressources et tes préférences en tant que bénéficiaire ;</w:t>
      </w:r>
    </w:p>
    <w:p w14:paraId="55F3DC46" w14:textId="77777777" w:rsidR="00121FDB" w:rsidRDefault="00934FA4">
      <w:pPr>
        <w:numPr>
          <w:ilvl w:val="0"/>
          <w:numId w:val="5"/>
        </w:numPr>
        <w:pBdr>
          <w:top w:val="nil"/>
          <w:left w:val="nil"/>
          <w:bottom w:val="nil"/>
          <w:right w:val="nil"/>
          <w:between w:val="nil"/>
        </w:pBdr>
        <w:jc w:val="both"/>
        <w:rPr>
          <w:color w:val="000000"/>
        </w:rPr>
      </w:pPr>
      <w:r>
        <w:rPr>
          <w:color w:val="000000"/>
        </w:rPr>
        <w:t>Les contraintes et réalités pédagogiques, organisationnelles et financières de la Haute École.</w:t>
      </w:r>
    </w:p>
    <w:p w14:paraId="07563B8E" w14:textId="77777777" w:rsidR="00121FDB" w:rsidRDefault="00934FA4">
      <w:pPr>
        <w:jc w:val="both"/>
      </w:pPr>
      <w:r>
        <w:t xml:space="preserve">Par ailleurs, il est essentiel que ton projet personnel intègre une dynamique d’évolution face à tes déficiences. Il est important de rappeler que tu n’es en rien responsable de la présence de ces troubles. Cependant, apprendre à les gérer progressivement — grâce à des outils adaptés, des aides spécialisées ou des stratégies personnelles — favorise le développement de ton autonomie tout au long de ton parcours académique </w:t>
      </w:r>
      <w:r>
        <w:lastRenderedPageBreak/>
        <w:t xml:space="preserve">puis professionnel. Cette démarche va au-delà d’un simple ajustement : elle envoie un signal positif aux </w:t>
      </w:r>
      <w:proofErr w:type="spellStart"/>
      <w:r>
        <w:t>enseignant·es</w:t>
      </w:r>
      <w:proofErr w:type="spellEnd"/>
      <w:r>
        <w:t xml:space="preserve">. </w:t>
      </w:r>
    </w:p>
    <w:p w14:paraId="12376D10" w14:textId="77777777" w:rsidR="00121FDB" w:rsidRDefault="00934FA4">
      <w:pPr>
        <w:jc w:val="both"/>
      </w:pPr>
      <w:r>
        <w:t xml:space="preserve">Pour </w:t>
      </w:r>
      <w:proofErr w:type="spellStart"/>
      <w:r>
        <w:t>certain·es</w:t>
      </w:r>
      <w:proofErr w:type="spellEnd"/>
      <w:r>
        <w:t xml:space="preserve">, ton engagement dans la gestion de ta situation instaure une relation de confiance, ce qui peut ouvrir la voie à une plus grande flexibilité dans l’adaptation des évaluations et des aménagements. </w:t>
      </w:r>
    </w:p>
    <w:p w14:paraId="735FB44F" w14:textId="77777777" w:rsidR="00121FDB" w:rsidRDefault="00934FA4">
      <w:pPr>
        <w:jc w:val="both"/>
      </w:pPr>
      <w:r>
        <w:t xml:space="preserve">Il convient également de noter que certains aménagements raisonnables, pertinents pour une année de formation donnée avec ses objectifs spécifiques, peuvent perdre de leur pertinence les années suivantes lorsque ces objectifs évoluent. Cette adaptation garantit que les mesures demeurent en phase avec ton autonomie croissante et les exigences pédagogiques, assurant ainsi un accompagnement toujours en adéquation avec ta progression. </w:t>
      </w:r>
    </w:p>
    <w:p w14:paraId="39952F10" w14:textId="77777777" w:rsidR="00121FDB" w:rsidRDefault="00934FA4">
      <w:pPr>
        <w:jc w:val="both"/>
      </w:pPr>
      <w:r>
        <w:t xml:space="preserve">Enfin, pour optimiser cette réunion, il est recommandé que tu viennes </w:t>
      </w:r>
      <w:proofErr w:type="spellStart"/>
      <w:r>
        <w:t>muni·e</w:t>
      </w:r>
      <w:proofErr w:type="spellEnd"/>
      <w:r>
        <w:t xml:space="preserve"> de ton programme annuel d’études ainsi que des Descriptions d’Unités d’Enseignement (DUE), également appelées fiches ECTS, afin que les aménagements envisagés soient parfaitement adaptés à ton parcours.</w:t>
      </w:r>
    </w:p>
    <w:p w14:paraId="2B3B561A" w14:textId="77777777" w:rsidR="00121FDB" w:rsidRDefault="00934FA4">
      <w:pPr>
        <w:pStyle w:val="Titre2"/>
      </w:pPr>
      <w:r>
        <w:t>Validation du PAI – reconnaissance officielle - recours</w:t>
      </w:r>
    </w:p>
    <w:p w14:paraId="1E62DC65" w14:textId="77777777" w:rsidR="00121FDB" w:rsidRDefault="00934FA4">
      <w:pPr>
        <w:jc w:val="both"/>
      </w:pPr>
      <w:r>
        <w:t xml:space="preserve">Une fois le Plan d’Accompagnement Individualisé (PAI) coconstruit, celui-ci est soumis à validation par la direction ou le conseil de département. </w:t>
      </w:r>
    </w:p>
    <w:p w14:paraId="51ADC3F7" w14:textId="77777777" w:rsidR="00121FDB" w:rsidRDefault="00934FA4">
      <w:pPr>
        <w:jc w:val="both"/>
      </w:pPr>
      <w:r>
        <w:t xml:space="preserve">La personne-ressource du Service d’Accueil et d’Accompagnement (SAA) émet un avis motivé sur la recevabilité des aménagements demandés par chaque </w:t>
      </w:r>
      <w:proofErr w:type="spellStart"/>
      <w:r>
        <w:t>étudiant·e</w:t>
      </w:r>
      <w:proofErr w:type="spellEnd"/>
      <w:r>
        <w:t xml:space="preserve"> de son département et transmet cet avis à la direction concernée. Il appartient alors à cette dernière de statuer sur le caractère raisonnable et la faisabilité des aménagements sollicités, en tenant compte des contraintes pédagogiques et institutionnelles.</w:t>
      </w:r>
    </w:p>
    <w:p w14:paraId="1243BA31" w14:textId="77777777" w:rsidR="00121FDB" w:rsidRDefault="00934FA4">
      <w:pPr>
        <w:jc w:val="both"/>
      </w:pPr>
      <w:r>
        <w:t xml:space="preserve">Lorsque le PAI est approuvé, il est signé en trois exemplaires par </w:t>
      </w:r>
      <w:proofErr w:type="spellStart"/>
      <w:r>
        <w:t>la·le</w:t>
      </w:r>
      <w:proofErr w:type="spellEnd"/>
      <w:r>
        <w:t xml:space="preserve"> </w:t>
      </w:r>
      <w:proofErr w:type="spellStart"/>
      <w:r>
        <w:t>directeur·rice</w:t>
      </w:r>
      <w:proofErr w:type="spellEnd"/>
      <w:r>
        <w:t xml:space="preserve"> de département, la personne-ressource SAA et toi-même. Ce document, une fois paraphé par toutes les parties, officialise ta reconnaissance en tant qu’</w:t>
      </w:r>
      <w:proofErr w:type="spellStart"/>
      <w:r>
        <w:t>étudiant·e</w:t>
      </w:r>
      <w:proofErr w:type="spellEnd"/>
      <w:r>
        <w:t xml:space="preserve"> bénéficiaire d’aménagements raisonnables au sein de la HE2B. </w:t>
      </w:r>
    </w:p>
    <w:p w14:paraId="4B4AAD03" w14:textId="77777777" w:rsidR="00121FDB" w:rsidRDefault="00934FA4">
      <w:pPr>
        <w:jc w:val="both"/>
      </w:pPr>
      <w:r>
        <w:t>Chaque signataire conserve un exemplaire : un pour toi, un pour la personne-ressource SAA de ton département, et un dernier versé à ton dossier étudiant.</w:t>
      </w:r>
    </w:p>
    <w:p w14:paraId="3A4351A9" w14:textId="77777777" w:rsidR="00121FDB" w:rsidRDefault="00934FA4">
      <w:pPr>
        <w:jc w:val="both"/>
      </w:pPr>
      <w:r>
        <w:lastRenderedPageBreak/>
        <w:t>Il peut arriver qu’une décision défavorable soit rendue. Dans ce cas, plusieurs voies de recours sont prévues :</w:t>
      </w:r>
    </w:p>
    <w:p w14:paraId="43A09091" w14:textId="77777777" w:rsidR="00121FDB" w:rsidRDefault="00934FA4">
      <w:pPr>
        <w:jc w:val="both"/>
      </w:pPr>
      <w:r>
        <w:t>En premier lieu, une tentative de compromis peut être menée en interne : le SAA et l’</w:t>
      </w:r>
      <w:proofErr w:type="spellStart"/>
      <w:r>
        <w:t>étudiant·e</w:t>
      </w:r>
      <w:proofErr w:type="spellEnd"/>
      <w:r>
        <w:t xml:space="preserve"> réévaluent ensemble les aménagements raisonnables (AR) dans l’objectif de parvenir à une solution équilibrée et acceptable pour les deux parties.</w:t>
      </w:r>
    </w:p>
    <w:p w14:paraId="01D6F228" w14:textId="77777777" w:rsidR="00121FDB" w:rsidRDefault="00934FA4">
      <w:pPr>
        <w:jc w:val="both"/>
      </w:pPr>
      <w:r>
        <w:t>Si le désaccord persiste, des recours formels peuvent être introduits dans le cadre des procédures internes de l’établissement, selon les modalités prévues dans le règlement des études. En application de l’article 31/1 du décret du 30 janvier 2014 relatif à l’enseignement supérieur inclusif, l’</w:t>
      </w:r>
      <w:proofErr w:type="spellStart"/>
      <w:r>
        <w:t>étudiant·e</w:t>
      </w:r>
      <w:proofErr w:type="spellEnd"/>
      <w:r>
        <w:t xml:space="preserve"> </w:t>
      </w:r>
      <w:proofErr w:type="spellStart"/>
      <w:r>
        <w:t>majeur·e</w:t>
      </w:r>
      <w:proofErr w:type="spellEnd"/>
      <w:r>
        <w:t xml:space="preserve"> — ou ses parents/</w:t>
      </w:r>
      <w:proofErr w:type="spellStart"/>
      <w:r>
        <w:t>représentant·es</w:t>
      </w:r>
      <w:proofErr w:type="spellEnd"/>
      <w:r>
        <w:t xml:space="preserve"> légaux ou légales s’il ou elle est </w:t>
      </w:r>
      <w:proofErr w:type="spellStart"/>
      <w:proofErr w:type="gramStart"/>
      <w:r>
        <w:t>mineur</w:t>
      </w:r>
      <w:proofErr w:type="gramEnd"/>
      <w:r>
        <w:t>·e</w:t>
      </w:r>
      <w:proofErr w:type="spellEnd"/>
      <w:r>
        <w:t xml:space="preserve"> — doit préalablement épuiser toutes les voies de recours internes.</w:t>
      </w:r>
    </w:p>
    <w:p w14:paraId="2E149617" w14:textId="77777777" w:rsidR="00121FDB" w:rsidRDefault="00934FA4">
      <w:pPr>
        <w:jc w:val="both"/>
      </w:pPr>
      <w:r>
        <w:t xml:space="preserve">La décision du recours interne doit être notifiée dans </w:t>
      </w:r>
      <w:proofErr w:type="gramStart"/>
      <w:r>
        <w:t>un délai de 15 jours ouvrables</w:t>
      </w:r>
      <w:proofErr w:type="gramEnd"/>
      <w:r>
        <w:t xml:space="preserve"> à compter du lendemain de son introduction. En cas de confirmation du refus, un recours peut être introduit auprès de la Commission de l’Enseignement Supérieur Inclusif (CESI), dans </w:t>
      </w:r>
      <w:proofErr w:type="gramStart"/>
      <w:r>
        <w:t>un délai de 5 jours ouvrables</w:t>
      </w:r>
      <w:proofErr w:type="gramEnd"/>
      <w:r>
        <w:t xml:space="preserve"> suivant cette notification, par courrier recommandé ou électronique.</w:t>
      </w:r>
    </w:p>
    <w:p w14:paraId="66CEB49E" w14:textId="77777777" w:rsidR="00121FDB" w:rsidRDefault="00934FA4">
      <w:pPr>
        <w:jc w:val="both"/>
      </w:pPr>
      <w:r>
        <w:t>Conformément à l’article 31/2 du même décret, la CESI vérifie exclusivement la conformité de la procédure suivie et la qualité de la motivation de la décision contestée. Elle peut invalider celle-ci si elle constate que des éléments susceptibles d’avoir influencé favorablement l’évaluation n’ont pas été pris en compte.</w:t>
      </w:r>
    </w:p>
    <w:p w14:paraId="22F3EE16" w14:textId="77777777" w:rsidR="00121FDB" w:rsidRDefault="00934FA4">
      <w:pPr>
        <w:jc w:val="both"/>
      </w:pPr>
      <w:r>
        <w:t>Enfin, toute décision défavorable doit expressément mentionner l’existence de ces voies de recours et les modalités précises pour les exercer.</w:t>
      </w:r>
    </w:p>
    <w:p w14:paraId="03018FEC" w14:textId="77777777" w:rsidR="00121FDB" w:rsidRDefault="00934FA4">
      <w:pPr>
        <w:jc w:val="both"/>
      </w:pPr>
      <w:r>
        <w:br w:type="page"/>
      </w:r>
    </w:p>
    <w:p w14:paraId="6DFB009C" w14:textId="77777777" w:rsidR="00121FDB" w:rsidRDefault="00934FA4">
      <w:pPr>
        <w:pStyle w:val="Titre2"/>
      </w:pPr>
      <w:r>
        <w:lastRenderedPageBreak/>
        <w:t xml:space="preserve">La MISE EN ŒUVRE du PAI </w:t>
      </w:r>
    </w:p>
    <w:p w14:paraId="51536380" w14:textId="77777777" w:rsidR="00121FDB" w:rsidRDefault="00934FA4">
      <w:pPr>
        <w:jc w:val="both"/>
      </w:pPr>
      <w:r>
        <w:t xml:space="preserve">Lors de la mise en œuvre du PAI, la personne-ressource transmet aux </w:t>
      </w:r>
      <w:proofErr w:type="spellStart"/>
      <w:r>
        <w:t>enseignant·es</w:t>
      </w:r>
      <w:proofErr w:type="spellEnd"/>
      <w:r>
        <w:t xml:space="preserve"> et autres membres du personnel </w:t>
      </w:r>
      <w:proofErr w:type="spellStart"/>
      <w:r>
        <w:t>concerné·es</w:t>
      </w:r>
      <w:proofErr w:type="spellEnd"/>
      <w:r>
        <w:t>, la partie des descriptifs des aménagements raisonnables du PAI finalisé.</w:t>
      </w:r>
    </w:p>
    <w:p w14:paraId="071CF59A" w14:textId="77777777" w:rsidR="00121FDB" w:rsidRDefault="00934FA4">
      <w:pPr>
        <w:jc w:val="both"/>
      </w:pPr>
      <w:r>
        <w:t xml:space="preserve">En cas de </w:t>
      </w:r>
      <w:proofErr w:type="spellStart"/>
      <w:r>
        <w:t>co</w:t>
      </w:r>
      <w:proofErr w:type="spellEnd"/>
      <w:r>
        <w:t>-diplomation, la reconnaissance du statut est valable dans tous les établissements partenaires. Cependant, il est important de noter que les aménagements raisonnables, élaborés en lien avec les réalités physiques et pédagogiques, peuvent varier d'un établissement à l'autre.</w:t>
      </w:r>
    </w:p>
    <w:p w14:paraId="7D06CF16" w14:textId="77777777" w:rsidR="00121FDB" w:rsidRDefault="00934FA4">
      <w:pPr>
        <w:jc w:val="both"/>
      </w:pPr>
      <w:r>
        <w:t>Art.13 - En signant le plan d'accompagnement individualisé, l'</w:t>
      </w:r>
      <w:proofErr w:type="spellStart"/>
      <w:r>
        <w:t>étudiant·e</w:t>
      </w:r>
      <w:proofErr w:type="spellEnd"/>
      <w:r>
        <w:t xml:space="preserve"> bénéficiaire accepte qu'</w:t>
      </w:r>
      <w:proofErr w:type="spellStart"/>
      <w:r>
        <w:t>un·e</w:t>
      </w:r>
      <w:proofErr w:type="spellEnd"/>
      <w:r>
        <w:t xml:space="preserve"> ou plusieurs membres du personnel de l'établissement d'enseignement supérieur puisse(nt), </w:t>
      </w:r>
      <w:proofErr w:type="gramStart"/>
      <w:r>
        <w:t>de par</w:t>
      </w:r>
      <w:proofErr w:type="gramEnd"/>
      <w:r>
        <w:t xml:space="preserve"> ses (ou leurs) fonctions, être directement </w:t>
      </w:r>
      <w:proofErr w:type="spellStart"/>
      <w:r>
        <w:t>impliqué·e</w:t>
      </w:r>
      <w:proofErr w:type="spellEnd"/>
      <w:r>
        <w:t xml:space="preserve">(s) par une mesure prévue dans le plan d'accompagnement individualisé. Il(s) ou elle(s) est (sont) </w:t>
      </w:r>
      <w:proofErr w:type="spellStart"/>
      <w:r>
        <w:t>informé·e</w:t>
      </w:r>
      <w:proofErr w:type="spellEnd"/>
      <w:r>
        <w:t xml:space="preserve">(s) des mesures du plan d'accompagnement individualisé qui le(s) concernent par </w:t>
      </w:r>
      <w:proofErr w:type="spellStart"/>
      <w:r>
        <w:t>la·le</w:t>
      </w:r>
      <w:proofErr w:type="spellEnd"/>
      <w:r>
        <w:t xml:space="preserve"> responsable du service d'accueil et d'accompagnement.</w:t>
      </w:r>
    </w:p>
    <w:p w14:paraId="09437D66" w14:textId="77777777" w:rsidR="00121FDB" w:rsidRDefault="00934FA4">
      <w:pPr>
        <w:jc w:val="both"/>
      </w:pPr>
      <w:r>
        <w:t xml:space="preserve">Cette information est fournie en toute confidentialité et dans le strict respect de la déontologie en matière de secret professionnel. Elle se limite aux aspects intéressant directement </w:t>
      </w:r>
      <w:proofErr w:type="spellStart"/>
      <w:proofErr w:type="gramStart"/>
      <w:r>
        <w:t>la</w:t>
      </w:r>
      <w:proofErr w:type="gramEnd"/>
      <w:r>
        <w:t>·le</w:t>
      </w:r>
      <w:proofErr w:type="spellEnd"/>
      <w:r>
        <w:t xml:space="preserve"> membre du personnel et l'action qu'il ou elle est </w:t>
      </w:r>
      <w:proofErr w:type="spellStart"/>
      <w:proofErr w:type="gramStart"/>
      <w:r>
        <w:t>appelé</w:t>
      </w:r>
      <w:proofErr w:type="gramEnd"/>
      <w:r>
        <w:t>·e</w:t>
      </w:r>
      <w:proofErr w:type="spellEnd"/>
      <w:r>
        <w:t xml:space="preserve"> à mener dans le cadre du plan d'accompagnement individualisé. </w:t>
      </w:r>
    </w:p>
    <w:p w14:paraId="7D2E7603" w14:textId="77777777" w:rsidR="00121FDB" w:rsidRDefault="00934FA4">
      <w:pPr>
        <w:pStyle w:val="Titre2"/>
      </w:pPr>
      <w:r>
        <w:t>Suivi de l’</w:t>
      </w:r>
      <w:proofErr w:type="spellStart"/>
      <w:r>
        <w:t>étudiant·e</w:t>
      </w:r>
      <w:proofErr w:type="spellEnd"/>
      <w:r>
        <w:t xml:space="preserve"> bénéficiaire en cours d’année</w:t>
      </w:r>
    </w:p>
    <w:p w14:paraId="7A7247A0" w14:textId="77777777" w:rsidR="00121FDB" w:rsidRDefault="00934FA4">
      <w:pPr>
        <w:jc w:val="both"/>
      </w:pPr>
      <w:r>
        <w:t>Le Plan d’Accompagnement Individualisé (PAI) peut être révisé à l’issue de chaque session d’évaluation ou en cas d’apparition de difficultés nouvelles au cours de l’année académique.</w:t>
      </w:r>
    </w:p>
    <w:p w14:paraId="0D32ACC1" w14:textId="77777777" w:rsidR="00121FDB" w:rsidRDefault="00934FA4">
      <w:pPr>
        <w:jc w:val="both"/>
      </w:pPr>
      <w:r>
        <w:t xml:space="preserve">Dans tous les cas, un entretien de suivi est systématiquement organisé en février avec chaque </w:t>
      </w:r>
      <w:proofErr w:type="spellStart"/>
      <w:r>
        <w:t>étudiant·e</w:t>
      </w:r>
      <w:proofErr w:type="spellEnd"/>
      <w:r>
        <w:t xml:space="preserve"> afin de faire le point sur les aménagements mis en place et, le cas échéant, d’ajuster le PAI en fonction de l’évolution de la situation.</w:t>
      </w:r>
    </w:p>
    <w:p w14:paraId="6C1A23AE" w14:textId="77777777" w:rsidR="00121FDB" w:rsidRDefault="00934FA4">
      <w:r>
        <w:br w:type="page"/>
      </w:r>
    </w:p>
    <w:p w14:paraId="41D7B38F" w14:textId="77777777" w:rsidR="00121FDB" w:rsidRDefault="00934FA4">
      <w:pPr>
        <w:pStyle w:val="Titre2"/>
      </w:pPr>
      <w:r>
        <w:lastRenderedPageBreak/>
        <w:t>Reconduction</w:t>
      </w:r>
    </w:p>
    <w:p w14:paraId="0B105DC7" w14:textId="77777777" w:rsidR="00121FDB" w:rsidRDefault="00934FA4">
      <w:pPr>
        <w:jc w:val="both"/>
      </w:pPr>
      <w:r>
        <w:t>À chaque nouvelle année académique, ton Plan d’Accompagnement Individualisé (PAI) doit être reconduit en collaboration avec la personne-ressource de ton département.</w:t>
      </w:r>
    </w:p>
    <w:p w14:paraId="0DEA5331" w14:textId="77777777" w:rsidR="00121FDB" w:rsidRDefault="00934FA4">
      <w:pPr>
        <w:jc w:val="both"/>
      </w:pPr>
      <w:r>
        <w:t>Cette démarche permet de vérifier que ton plan reste pertinent et adapté à l’évolution de tes besoins, notamment en raison des modifications éventuelles de ton programme annuel d’études.</w:t>
      </w:r>
    </w:p>
    <w:p w14:paraId="7186459B" w14:textId="77777777" w:rsidR="00121FDB" w:rsidRDefault="00934FA4">
      <w:pPr>
        <w:jc w:val="both"/>
      </w:pPr>
      <w:r>
        <w:t xml:space="preserve">Nous te rappelons que cette reconduction doit impérativement avoir lieu en début de quadrimestre, afin de permettre à la personne-ressource et aux </w:t>
      </w:r>
      <w:proofErr w:type="spellStart"/>
      <w:r>
        <w:t>enseignant·es</w:t>
      </w:r>
      <w:proofErr w:type="spellEnd"/>
      <w:r>
        <w:t xml:space="preserve"> de mettre en œuvre les aménagements raisonnables dans les meilleures conditions.</w:t>
      </w:r>
    </w:p>
    <w:p w14:paraId="47293E19" w14:textId="77777777" w:rsidR="00121FDB" w:rsidRDefault="00934FA4">
      <w:pPr>
        <w:jc w:val="both"/>
      </w:pPr>
      <w:r>
        <w:t>Si la personne-ressource ne reçoit aucune nouvelle de ta part au plus tard le 15 novembre pour le premier quadrimestre, ou le 15 mars pour le second quadrimestre, elle considérera que tu ne souhaites pas reconduire ton PAI.</w:t>
      </w:r>
    </w:p>
    <w:p w14:paraId="1440296A" w14:textId="77777777" w:rsidR="00121FDB" w:rsidRDefault="00934FA4">
      <w:pPr>
        <w:jc w:val="both"/>
      </w:pPr>
      <w:r>
        <w:t>Dans ce cas, aucun aménagement raisonnable ne sera mis en place pour le quadrimestre concerné.</w:t>
      </w:r>
    </w:p>
    <w:p w14:paraId="7C81834C" w14:textId="77777777" w:rsidR="00121FDB" w:rsidRDefault="00934FA4">
      <w:pPr>
        <w:pStyle w:val="Titre1"/>
      </w:pPr>
      <w:r>
        <w:t>CONSEILS</w:t>
      </w:r>
    </w:p>
    <w:p w14:paraId="0F96F8DE" w14:textId="77777777" w:rsidR="00121FDB" w:rsidRDefault="00934FA4">
      <w:pPr>
        <w:jc w:val="both"/>
      </w:pPr>
      <w:r>
        <w:t xml:space="preserve">Tu es </w:t>
      </w:r>
      <w:proofErr w:type="spellStart"/>
      <w:r>
        <w:t>acteur·rice</w:t>
      </w:r>
      <w:proofErr w:type="spellEnd"/>
      <w:r>
        <w:t xml:space="preserve"> de ton projet !</w:t>
      </w:r>
    </w:p>
    <w:p w14:paraId="2DD612AC" w14:textId="77777777" w:rsidR="00121FDB" w:rsidRDefault="00934FA4">
      <w:pPr>
        <w:jc w:val="both"/>
      </w:pPr>
      <w:r>
        <w:t xml:space="preserve">Dès le début de chaque quadrimestre, il est essentiel que tu rencontres tes </w:t>
      </w:r>
      <w:proofErr w:type="spellStart"/>
      <w:r>
        <w:t>enseignant·es</w:t>
      </w:r>
      <w:proofErr w:type="spellEnd"/>
      <w:r>
        <w:t xml:space="preserve"> afin de les informer de ta démarche en cours pour l’obtention du statut d’étudiant bénéficiaire.</w:t>
      </w:r>
    </w:p>
    <w:p w14:paraId="089728E7" w14:textId="77777777" w:rsidR="00121FDB" w:rsidRDefault="00934FA4">
      <w:pPr>
        <w:jc w:val="both"/>
      </w:pPr>
      <w:r>
        <w:t xml:space="preserve">Nous t'encourageons, si tu te sens à l’aise, à leur exposer ta situation personnelle — tes besoins, tes difficultés éventuelles, ainsi que ta motivation à progresser dans ton parcours académique. Tu peux entreprendre cette démarche </w:t>
      </w:r>
      <w:proofErr w:type="spellStart"/>
      <w:r>
        <w:t>seul·e</w:t>
      </w:r>
      <w:proofErr w:type="spellEnd"/>
      <w:r>
        <w:t xml:space="preserve"> ou avec le soutien de la personne-ressource de ton département.</w:t>
      </w:r>
    </w:p>
    <w:p w14:paraId="2A08E648" w14:textId="77777777" w:rsidR="00121FDB" w:rsidRDefault="00934FA4">
      <w:pPr>
        <w:jc w:val="both"/>
      </w:pPr>
      <w:r>
        <w:t>Nous te recommandons également de maintenir un contact régulier avec cette personne-ressource et de respecter les rendez-vous convenus.</w:t>
      </w:r>
    </w:p>
    <w:p w14:paraId="3277331F" w14:textId="77777777" w:rsidR="00121FDB" w:rsidRDefault="00934FA4">
      <w:pPr>
        <w:jc w:val="both"/>
      </w:pPr>
      <w:r>
        <w:t xml:space="preserve">La mise en place d’adaptations ou d’aménagements raisonnables nécessite du temps, de l’énergie et de la persévérance. Cela demandera des efforts, mais ne baisse pas les bras. Tu n’es pas </w:t>
      </w:r>
      <w:proofErr w:type="spellStart"/>
      <w:r>
        <w:t>seul·e</w:t>
      </w:r>
      <w:proofErr w:type="spellEnd"/>
      <w:r>
        <w:t>.</w:t>
      </w:r>
    </w:p>
    <w:p w14:paraId="21F0F35F" w14:textId="77777777" w:rsidR="00121FDB" w:rsidRDefault="00934FA4">
      <w:pPr>
        <w:jc w:val="both"/>
      </w:pPr>
      <w:r>
        <w:lastRenderedPageBreak/>
        <w:t>Pour t’aider à avancer plus sereinement, il est indispensable de planifier et d’organiser tes tâches. Si tu ressens le besoin d’un accompagnement en ce sens, n’hésite pas à solliciter une rencontre avec la personne-ressource.</w:t>
      </w:r>
    </w:p>
    <w:p w14:paraId="33B54573" w14:textId="77777777" w:rsidR="00121FDB" w:rsidRDefault="00934FA4">
      <w:pPr>
        <w:jc w:val="both"/>
      </w:pPr>
      <w:r>
        <w:t>Enfin, pour renforcer ton autonomie et développer des stratégies efficaces, plusieurs formations interactives gratuites et sans inscription sont accessibles en ligne, sur le site de l’Université Laval (Canada), dans le cadre du programme « Les Clés de la réussite » :</w:t>
      </w:r>
    </w:p>
    <w:p w14:paraId="4C36209F" w14:textId="77777777" w:rsidR="00121FDB" w:rsidRDefault="00934FA4">
      <w:hyperlink r:id="rId16">
        <w:r>
          <w:rPr>
            <w:color w:val="5F5F5F"/>
            <w:u w:val="single"/>
          </w:rPr>
          <w:t>https://www.aide.ulaval.ca/apprentissage-et-reussite/formations-interactives/</w:t>
        </w:r>
      </w:hyperlink>
      <w:r>
        <w:t xml:space="preserve"> </w:t>
      </w:r>
    </w:p>
    <w:sectPr w:rsidR="00121FDB">
      <w:headerReference w:type="default" r:id="rId17"/>
      <w:footerReference w:type="default" r:id="rId18"/>
      <w:pgSz w:w="11906" w:h="16838"/>
      <w:pgMar w:top="1417" w:right="1417" w:bottom="1417" w:left="1417" w:header="283"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72153" w14:textId="77777777" w:rsidR="00934FA4" w:rsidRDefault="00934FA4">
      <w:pPr>
        <w:spacing w:after="0" w:line="240" w:lineRule="auto"/>
      </w:pPr>
      <w:r>
        <w:separator/>
      </w:r>
    </w:p>
  </w:endnote>
  <w:endnote w:type="continuationSeparator" w:id="0">
    <w:p w14:paraId="02070644" w14:textId="77777777" w:rsidR="00934FA4" w:rsidRDefault="00934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mbria"/>
    <w:charset w:val="00"/>
    <w:family w:val="auto"/>
    <w:pitch w:val="default"/>
    <w:embedRegular r:id="rId1" w:fontKey="{37CA1A17-17E5-4D6C-848B-49BBF07B1D6B}"/>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562C0" w14:textId="77777777" w:rsidR="00121FDB" w:rsidRDefault="00934FA4">
    <w:pPr>
      <w:pBdr>
        <w:top w:val="nil"/>
        <w:left w:val="nil"/>
        <w:bottom w:val="nil"/>
        <w:right w:val="nil"/>
        <w:between w:val="nil"/>
      </w:pBdr>
      <w:tabs>
        <w:tab w:val="center" w:pos="4536"/>
        <w:tab w:val="right" w:pos="9072"/>
      </w:tabs>
      <w:spacing w:after="0" w:line="240" w:lineRule="auto"/>
      <w:jc w:val="right"/>
      <w:rPr>
        <w:color w:val="000000"/>
        <w:sz w:val="20"/>
        <w:szCs w:val="20"/>
      </w:rPr>
    </w:pPr>
    <w:r>
      <w:rPr>
        <w:color w:val="000000"/>
        <w:sz w:val="20"/>
        <w:szCs w:val="20"/>
      </w:rPr>
      <w:t xml:space="preserve">Page </w:t>
    </w:r>
    <w:r>
      <w:rPr>
        <w:b/>
        <w:bCs/>
        <w:color w:val="000000"/>
        <w:sz w:val="20"/>
        <w:szCs w:val="20"/>
      </w:rPr>
      <w:fldChar w:fldCharType="begin"/>
    </w:r>
    <w:r>
      <w:rPr>
        <w:b/>
        <w:bCs/>
        <w:color w:val="000000"/>
        <w:sz w:val="20"/>
        <w:szCs w:val="20"/>
      </w:rPr>
      <w:instrText>PAGE</w:instrText>
    </w:r>
    <w:r>
      <w:rPr>
        <w:b/>
        <w:bCs/>
        <w:color w:val="000000"/>
        <w:sz w:val="20"/>
        <w:szCs w:val="20"/>
      </w:rPr>
      <w:fldChar w:fldCharType="separate"/>
    </w:r>
    <w:r>
      <w:rPr>
        <w:b/>
        <w:bCs/>
        <w:noProof/>
        <w:color w:val="000000"/>
        <w:sz w:val="20"/>
        <w:szCs w:val="20"/>
      </w:rPr>
      <w:t>1</w:t>
    </w:r>
    <w:r>
      <w:rPr>
        <w:b/>
        <w:bCs/>
        <w:color w:val="000000"/>
        <w:sz w:val="20"/>
        <w:szCs w:val="20"/>
      </w:rPr>
      <w:fldChar w:fldCharType="end"/>
    </w:r>
    <w:r>
      <w:rPr>
        <w:color w:val="000000"/>
        <w:sz w:val="20"/>
        <w:szCs w:val="20"/>
      </w:rPr>
      <w:t xml:space="preserve"> sur </w:t>
    </w:r>
    <w:r>
      <w:rPr>
        <w:b/>
        <w:bCs/>
        <w:color w:val="000000"/>
        <w:sz w:val="20"/>
        <w:szCs w:val="20"/>
      </w:rPr>
      <w:fldChar w:fldCharType="begin"/>
    </w:r>
    <w:r>
      <w:rPr>
        <w:b/>
        <w:bCs/>
        <w:color w:val="000000"/>
        <w:sz w:val="20"/>
        <w:szCs w:val="20"/>
      </w:rPr>
      <w:instrText>NUMPAGES</w:instrText>
    </w:r>
    <w:r>
      <w:rPr>
        <w:b/>
        <w:bCs/>
        <w:color w:val="000000"/>
        <w:sz w:val="20"/>
        <w:szCs w:val="20"/>
      </w:rPr>
      <w:fldChar w:fldCharType="separate"/>
    </w:r>
    <w:r>
      <w:rPr>
        <w:b/>
        <w:bCs/>
        <w:noProof/>
        <w:color w:val="000000"/>
        <w:sz w:val="20"/>
        <w:szCs w:val="20"/>
      </w:rPr>
      <w:t>2</w:t>
    </w:r>
    <w:r>
      <w:rPr>
        <w:b/>
        <w:bCs/>
        <w:color w:val="000000"/>
        <w:sz w:val="20"/>
        <w:szCs w:val="20"/>
      </w:rPr>
      <w:fldChar w:fldCharType="end"/>
    </w:r>
    <w:r>
      <w:rPr>
        <w:noProof/>
      </w:rPr>
      <w:drawing>
        <wp:anchor distT="0" distB="0" distL="114300" distR="114300" simplePos="0" relativeHeight="251659264" behindDoc="0" locked="0" layoutInCell="1" hidden="0" allowOverlap="1" wp14:anchorId="7873FBCA" wp14:editId="148F7E07">
          <wp:simplePos x="0" y="0"/>
          <wp:positionH relativeFrom="column">
            <wp:posOffset>-601099</wp:posOffset>
          </wp:positionH>
          <wp:positionV relativeFrom="paragraph">
            <wp:posOffset>-8938</wp:posOffset>
          </wp:positionV>
          <wp:extent cx="5248910" cy="352425"/>
          <wp:effectExtent l="0" t="0" r="0" b="0"/>
          <wp:wrapSquare wrapText="bothSides" distT="0" distB="0" distL="114300" distR="114300"/>
          <wp:docPr id="39047312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248910" cy="35242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C6DAE" w14:textId="77777777" w:rsidR="00934FA4" w:rsidRDefault="00934FA4">
      <w:pPr>
        <w:spacing w:after="0" w:line="240" w:lineRule="auto"/>
      </w:pPr>
      <w:r>
        <w:separator/>
      </w:r>
    </w:p>
  </w:footnote>
  <w:footnote w:type="continuationSeparator" w:id="0">
    <w:p w14:paraId="02901A2D" w14:textId="77777777" w:rsidR="00934FA4" w:rsidRDefault="00934F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F3925" w14:textId="74F60142" w:rsidR="00121FDB" w:rsidRDefault="00934FA4">
    <w:pPr>
      <w:pBdr>
        <w:top w:val="nil"/>
        <w:left w:val="nil"/>
        <w:bottom w:val="nil"/>
        <w:right w:val="nil"/>
        <w:between w:val="nil"/>
      </w:pBdr>
      <w:tabs>
        <w:tab w:val="center" w:pos="4536"/>
        <w:tab w:val="right" w:pos="9072"/>
      </w:tabs>
      <w:spacing w:after="0" w:line="240" w:lineRule="auto"/>
      <w:jc w:val="center"/>
      <w:rPr>
        <w:color w:val="000000"/>
        <w:sz w:val="22"/>
        <w:szCs w:val="22"/>
      </w:rPr>
    </w:pPr>
    <w:r>
      <w:rPr>
        <w:noProof/>
        <w:color w:val="000000"/>
        <w:sz w:val="22"/>
        <w:szCs w:val="22"/>
      </w:rPr>
      <w:drawing>
        <wp:anchor distT="0" distB="0" distL="114300" distR="114300" simplePos="0" relativeHeight="251658240" behindDoc="0" locked="0" layoutInCell="1" hidden="0" allowOverlap="1" wp14:anchorId="0DC057DC" wp14:editId="26F74DE4">
          <wp:simplePos x="0" y="0"/>
          <wp:positionH relativeFrom="page">
            <wp:posOffset>295275</wp:posOffset>
          </wp:positionH>
          <wp:positionV relativeFrom="page">
            <wp:posOffset>95250</wp:posOffset>
          </wp:positionV>
          <wp:extent cx="1207135" cy="676910"/>
          <wp:effectExtent l="0" t="0" r="0" b="0"/>
          <wp:wrapSquare wrapText="bothSides" distT="0" distB="0" distL="114300" distR="114300"/>
          <wp:docPr id="3904731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07135" cy="676910"/>
                  </a:xfrm>
                  <a:prstGeom prst="rect">
                    <a:avLst/>
                  </a:prstGeom>
                  <a:ln/>
                </pic:spPr>
              </pic:pic>
            </a:graphicData>
          </a:graphic>
        </wp:anchor>
      </w:drawing>
    </w:r>
    <w:r>
      <w:rPr>
        <w:color w:val="000000"/>
        <w:sz w:val="22"/>
        <w:szCs w:val="22"/>
      </w:rPr>
      <w:t xml:space="preserve">Annexe à la demande de reconnaissance de la/des situation(s) de handicap </w:t>
    </w:r>
  </w:p>
  <w:p w14:paraId="3DD009DF" w14:textId="0567AA1E" w:rsidR="00121FDB" w:rsidRDefault="00934FA4">
    <w:pPr>
      <w:pBdr>
        <w:top w:val="nil"/>
        <w:left w:val="nil"/>
        <w:bottom w:val="nil"/>
        <w:right w:val="nil"/>
        <w:between w:val="nil"/>
      </w:pBdr>
      <w:tabs>
        <w:tab w:val="center" w:pos="4536"/>
        <w:tab w:val="right" w:pos="9072"/>
      </w:tabs>
      <w:spacing w:after="0" w:line="240" w:lineRule="auto"/>
      <w:jc w:val="center"/>
      <w:rPr>
        <w:color w:val="000000"/>
        <w:sz w:val="22"/>
        <w:szCs w:val="22"/>
      </w:rPr>
    </w:pPr>
    <w:r>
      <w:rPr>
        <w:color w:val="000000"/>
        <w:sz w:val="22"/>
        <w:szCs w:val="22"/>
      </w:rPr>
      <w:t xml:space="preserve">Service d’accueil et d’accompagnement (SAA) </w:t>
    </w:r>
  </w:p>
  <w:p w14:paraId="71178A26" w14:textId="77777777" w:rsidR="00121FDB" w:rsidRDefault="00934FA4">
    <w:pPr>
      <w:pBdr>
        <w:top w:val="nil"/>
        <w:left w:val="nil"/>
        <w:bottom w:val="nil"/>
        <w:right w:val="nil"/>
        <w:between w:val="nil"/>
      </w:pBdr>
      <w:tabs>
        <w:tab w:val="center" w:pos="4536"/>
        <w:tab w:val="right" w:pos="9072"/>
      </w:tabs>
      <w:spacing w:after="0" w:line="240" w:lineRule="auto"/>
      <w:jc w:val="center"/>
      <w:rPr>
        <w:color w:val="000000"/>
        <w:sz w:val="22"/>
        <w:szCs w:val="22"/>
      </w:rPr>
    </w:pPr>
    <w:r>
      <w:rPr>
        <w:color w:val="000000"/>
        <w:sz w:val="22"/>
        <w:szCs w:val="22"/>
      </w:rPr>
      <w:t>Enseignement inclusif</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778C8"/>
    <w:multiLevelType w:val="multilevel"/>
    <w:tmpl w:val="E2E89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4CA30D4"/>
    <w:multiLevelType w:val="multilevel"/>
    <w:tmpl w:val="E1C84FB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45BF7082"/>
    <w:multiLevelType w:val="multilevel"/>
    <w:tmpl w:val="D09437E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59DF7FA1"/>
    <w:multiLevelType w:val="multilevel"/>
    <w:tmpl w:val="2F38D40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6E9C1508"/>
    <w:multiLevelType w:val="multilevel"/>
    <w:tmpl w:val="1362F4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64729985">
    <w:abstractNumId w:val="0"/>
  </w:num>
  <w:num w:numId="2" w16cid:durableId="1415739964">
    <w:abstractNumId w:val="1"/>
  </w:num>
  <w:num w:numId="3" w16cid:durableId="252710306">
    <w:abstractNumId w:val="4"/>
  </w:num>
  <w:num w:numId="4" w16cid:durableId="1221094550">
    <w:abstractNumId w:val="2"/>
  </w:num>
  <w:num w:numId="5" w16cid:durableId="604267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FDB"/>
    <w:rsid w:val="00121FDB"/>
    <w:rsid w:val="0021693B"/>
    <w:rsid w:val="00934FA4"/>
    <w:rsid w:val="00BD088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ED2BF"/>
  <w15:docId w15:val="{40D06E64-A345-4D40-81DA-68FE9669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 w:eastAsia="fr-BE"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pBdr>
        <w:bottom w:val="single" w:sz="12" w:space="1" w:color="858585"/>
      </w:pBdr>
      <w:spacing w:before="400"/>
      <w:jc w:val="center"/>
      <w:outlineLvl w:val="0"/>
    </w:pPr>
    <w:rPr>
      <w:smallCaps/>
      <w:color w:val="595959"/>
      <w:sz w:val="28"/>
      <w:szCs w:val="28"/>
    </w:rPr>
  </w:style>
  <w:style w:type="paragraph" w:styleId="Titre2">
    <w:name w:val="heading 2"/>
    <w:basedOn w:val="Normal"/>
    <w:next w:val="Normal"/>
    <w:uiPriority w:val="9"/>
    <w:unhideWhenUsed/>
    <w:qFormat/>
    <w:pPr>
      <w:pBdr>
        <w:bottom w:val="single" w:sz="4" w:space="1" w:color="585858"/>
      </w:pBdr>
      <w:spacing w:before="400"/>
      <w:jc w:val="center"/>
      <w:outlineLvl w:val="1"/>
    </w:pPr>
    <w:rPr>
      <w:smallCaps/>
      <w:color w:val="595959"/>
    </w:rPr>
  </w:style>
  <w:style w:type="paragraph" w:styleId="Titre3">
    <w:name w:val="heading 3"/>
    <w:basedOn w:val="Normal"/>
    <w:next w:val="Normal"/>
    <w:uiPriority w:val="9"/>
    <w:semiHidden/>
    <w:unhideWhenUsed/>
    <w:qFormat/>
    <w:pPr>
      <w:pBdr>
        <w:top w:val="dotted" w:sz="4" w:space="1" w:color="585858"/>
        <w:bottom w:val="dotted" w:sz="4" w:space="1" w:color="585858"/>
      </w:pBdr>
      <w:spacing w:before="300"/>
      <w:jc w:val="center"/>
      <w:outlineLvl w:val="2"/>
    </w:pPr>
    <w:rPr>
      <w:smallCaps/>
      <w:color w:val="585858"/>
    </w:rPr>
  </w:style>
  <w:style w:type="paragraph" w:styleId="Titre4">
    <w:name w:val="heading 4"/>
    <w:basedOn w:val="Normal"/>
    <w:next w:val="Normal"/>
    <w:uiPriority w:val="9"/>
    <w:semiHidden/>
    <w:unhideWhenUsed/>
    <w:qFormat/>
    <w:pPr>
      <w:pBdr>
        <w:bottom w:val="dotted" w:sz="4" w:space="1" w:color="858585"/>
      </w:pBdr>
      <w:jc w:val="center"/>
      <w:outlineLvl w:val="3"/>
    </w:pPr>
    <w:rPr>
      <w:smallCaps/>
      <w:color w:val="585858"/>
    </w:rPr>
  </w:style>
  <w:style w:type="paragraph" w:styleId="Titre5">
    <w:name w:val="heading 5"/>
    <w:basedOn w:val="Normal"/>
    <w:next w:val="Normal"/>
    <w:uiPriority w:val="9"/>
    <w:semiHidden/>
    <w:unhideWhenUsed/>
    <w:qFormat/>
    <w:pPr>
      <w:spacing w:before="320"/>
      <w:jc w:val="center"/>
      <w:outlineLvl w:val="4"/>
    </w:pPr>
    <w:rPr>
      <w:smallCaps/>
      <w:color w:val="585858"/>
    </w:rPr>
  </w:style>
  <w:style w:type="paragraph" w:styleId="Titre6">
    <w:name w:val="heading 6"/>
    <w:basedOn w:val="Normal"/>
    <w:next w:val="Normal"/>
    <w:uiPriority w:val="9"/>
    <w:semiHidden/>
    <w:unhideWhenUsed/>
    <w:qFormat/>
    <w:pPr>
      <w:jc w:val="center"/>
      <w:outlineLvl w:val="5"/>
    </w:pPr>
    <w:rPr>
      <w:smallCaps/>
      <w:color w:val="858585"/>
    </w:rPr>
  </w:style>
  <w:style w:type="paragraph" w:styleId="Titre7">
    <w:name w:val="heading 7"/>
    <w:basedOn w:val="Normal"/>
    <w:next w:val="Normal"/>
    <w:link w:val="Titre7Car"/>
    <w:uiPriority w:val="9"/>
    <w:semiHidden/>
    <w:unhideWhenUsed/>
    <w:qFormat/>
    <w:rsid w:val="00760A6C"/>
    <w:pPr>
      <w:jc w:val="center"/>
      <w:outlineLvl w:val="6"/>
    </w:pPr>
    <w:rPr>
      <w:i/>
      <w:iCs/>
      <w:caps/>
      <w:color w:val="858585" w:themeColor="accent2" w:themeShade="BF"/>
      <w:spacing w:val="10"/>
    </w:rPr>
  </w:style>
  <w:style w:type="paragraph" w:styleId="Titre8">
    <w:name w:val="heading 8"/>
    <w:basedOn w:val="Normal"/>
    <w:next w:val="Normal"/>
    <w:link w:val="Titre8Car"/>
    <w:uiPriority w:val="9"/>
    <w:semiHidden/>
    <w:unhideWhenUsed/>
    <w:qFormat/>
    <w:rsid w:val="00760A6C"/>
    <w:pPr>
      <w:jc w:val="center"/>
      <w:outlineLvl w:val="7"/>
    </w:pPr>
    <w:rPr>
      <w:caps/>
      <w:spacing w:val="10"/>
      <w:sz w:val="20"/>
      <w:szCs w:val="20"/>
    </w:rPr>
  </w:style>
  <w:style w:type="paragraph" w:styleId="Titre9">
    <w:name w:val="heading 9"/>
    <w:basedOn w:val="Normal"/>
    <w:next w:val="Normal"/>
    <w:link w:val="Titre9Car"/>
    <w:uiPriority w:val="9"/>
    <w:semiHidden/>
    <w:unhideWhenUsed/>
    <w:qFormat/>
    <w:rsid w:val="00760A6C"/>
    <w:pPr>
      <w:jc w:val="center"/>
      <w:outlineLvl w:val="8"/>
    </w:pPr>
    <w:rPr>
      <w:i/>
      <w:iCs/>
      <w:caps/>
      <w:spacing w:val="1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pBdr>
        <w:top w:val="dotted" w:sz="4" w:space="1" w:color="595959"/>
        <w:bottom w:val="dotted" w:sz="4" w:space="6" w:color="595959"/>
      </w:pBdr>
      <w:spacing w:before="500" w:after="300" w:line="240" w:lineRule="auto"/>
      <w:jc w:val="center"/>
    </w:pPr>
    <w:rPr>
      <w:smallCaps/>
      <w:color w:val="595959"/>
      <w:sz w:val="44"/>
      <w:szCs w:val="44"/>
    </w:rPr>
  </w:style>
  <w:style w:type="character" w:customStyle="1" w:styleId="Titre1Car">
    <w:name w:val="Titre 1 Car"/>
    <w:basedOn w:val="Policepardfaut"/>
    <w:uiPriority w:val="9"/>
    <w:rsid w:val="00760A6C"/>
    <w:rPr>
      <w:rFonts w:ascii="Arial" w:eastAsiaTheme="majorEastAsia" w:hAnsi="Arial"/>
      <w:caps/>
      <w:color w:val="595959" w:themeColor="accent2" w:themeShade="80"/>
      <w:spacing w:val="20"/>
      <w:sz w:val="28"/>
      <w:szCs w:val="28"/>
      <w:lang w:val="fr-FR"/>
    </w:rPr>
  </w:style>
  <w:style w:type="character" w:customStyle="1" w:styleId="Titre2Car">
    <w:name w:val="Titre 2 Car"/>
    <w:basedOn w:val="Policepardfaut"/>
    <w:uiPriority w:val="9"/>
    <w:rsid w:val="00760A6C"/>
    <w:rPr>
      <w:rFonts w:ascii="Arial" w:eastAsiaTheme="majorEastAsia" w:hAnsi="Arial"/>
      <w:caps/>
      <w:color w:val="595959" w:themeColor="accent2" w:themeShade="80"/>
      <w:spacing w:val="15"/>
      <w:sz w:val="24"/>
      <w:szCs w:val="24"/>
      <w:lang w:val="fr-FR"/>
    </w:rPr>
  </w:style>
  <w:style w:type="character" w:customStyle="1" w:styleId="Titre3Car">
    <w:name w:val="Titre 3 Car"/>
    <w:basedOn w:val="Policepardfaut"/>
    <w:uiPriority w:val="9"/>
    <w:semiHidden/>
    <w:rsid w:val="00760A6C"/>
    <w:rPr>
      <w:rFonts w:ascii="Arial" w:eastAsiaTheme="majorEastAsia" w:hAnsi="Arial"/>
      <w:caps/>
      <w:color w:val="585858" w:themeColor="accent2" w:themeShade="7F"/>
      <w:sz w:val="24"/>
      <w:szCs w:val="24"/>
      <w:lang w:val="fr-FR"/>
    </w:rPr>
  </w:style>
  <w:style w:type="character" w:customStyle="1" w:styleId="Titre4Car">
    <w:name w:val="Titre 4 Car"/>
    <w:basedOn w:val="Policepardfaut"/>
    <w:uiPriority w:val="9"/>
    <w:semiHidden/>
    <w:rsid w:val="00760A6C"/>
    <w:rPr>
      <w:rFonts w:ascii="Arial" w:eastAsiaTheme="majorEastAsia" w:hAnsi="Arial"/>
      <w:caps/>
      <w:color w:val="585858" w:themeColor="accent2" w:themeShade="7F"/>
      <w:spacing w:val="10"/>
      <w:sz w:val="24"/>
      <w:lang w:val="fr-FR"/>
    </w:rPr>
  </w:style>
  <w:style w:type="character" w:customStyle="1" w:styleId="Titre5Car">
    <w:name w:val="Titre 5 Car"/>
    <w:basedOn w:val="Policepardfaut"/>
    <w:uiPriority w:val="9"/>
    <w:semiHidden/>
    <w:rsid w:val="00760A6C"/>
    <w:rPr>
      <w:rFonts w:ascii="Arial" w:eastAsiaTheme="majorEastAsia" w:hAnsi="Arial"/>
      <w:caps/>
      <w:color w:val="585858" w:themeColor="accent2" w:themeShade="7F"/>
      <w:spacing w:val="10"/>
      <w:sz w:val="24"/>
      <w:lang w:val="fr-FR"/>
    </w:rPr>
  </w:style>
  <w:style w:type="character" w:customStyle="1" w:styleId="Titre6Car">
    <w:name w:val="Titre 6 Car"/>
    <w:basedOn w:val="Policepardfaut"/>
    <w:uiPriority w:val="9"/>
    <w:semiHidden/>
    <w:rsid w:val="00760A6C"/>
    <w:rPr>
      <w:rFonts w:ascii="Arial" w:eastAsiaTheme="majorEastAsia" w:hAnsi="Arial"/>
      <w:caps/>
      <w:color w:val="858585" w:themeColor="accent2" w:themeShade="BF"/>
      <w:spacing w:val="10"/>
      <w:sz w:val="24"/>
      <w:lang w:val="fr-FR"/>
    </w:rPr>
  </w:style>
  <w:style w:type="character" w:customStyle="1" w:styleId="Titre7Car">
    <w:name w:val="Titre 7 Car"/>
    <w:basedOn w:val="Policepardfaut"/>
    <w:link w:val="Titre7"/>
    <w:uiPriority w:val="9"/>
    <w:semiHidden/>
    <w:rsid w:val="00760A6C"/>
    <w:rPr>
      <w:rFonts w:ascii="Arial" w:eastAsiaTheme="majorEastAsia" w:hAnsi="Arial"/>
      <w:i/>
      <w:iCs/>
      <w:caps/>
      <w:color w:val="858585" w:themeColor="accent2" w:themeShade="BF"/>
      <w:spacing w:val="10"/>
      <w:sz w:val="24"/>
      <w:lang w:val="fr-FR"/>
    </w:rPr>
  </w:style>
  <w:style w:type="character" w:customStyle="1" w:styleId="Titre8Car">
    <w:name w:val="Titre 8 Car"/>
    <w:basedOn w:val="Policepardfaut"/>
    <w:link w:val="Titre8"/>
    <w:uiPriority w:val="9"/>
    <w:semiHidden/>
    <w:rsid w:val="00760A6C"/>
    <w:rPr>
      <w:rFonts w:ascii="Arial" w:eastAsiaTheme="majorEastAsia" w:hAnsi="Arial"/>
      <w:caps/>
      <w:spacing w:val="10"/>
      <w:sz w:val="20"/>
      <w:szCs w:val="20"/>
      <w:lang w:val="fr-FR"/>
    </w:rPr>
  </w:style>
  <w:style w:type="character" w:customStyle="1" w:styleId="Titre9Car">
    <w:name w:val="Titre 9 Car"/>
    <w:basedOn w:val="Policepardfaut"/>
    <w:link w:val="Titre9"/>
    <w:uiPriority w:val="9"/>
    <w:semiHidden/>
    <w:rsid w:val="00760A6C"/>
    <w:rPr>
      <w:rFonts w:ascii="Arial" w:eastAsiaTheme="majorEastAsia" w:hAnsi="Arial"/>
      <w:i/>
      <w:iCs/>
      <w:caps/>
      <w:spacing w:val="10"/>
      <w:sz w:val="20"/>
      <w:szCs w:val="20"/>
      <w:lang w:val="fr-FR"/>
    </w:rPr>
  </w:style>
  <w:style w:type="paragraph" w:styleId="Lgende">
    <w:name w:val="caption"/>
    <w:basedOn w:val="Normal"/>
    <w:next w:val="Normal"/>
    <w:uiPriority w:val="35"/>
    <w:semiHidden/>
    <w:unhideWhenUsed/>
    <w:qFormat/>
    <w:rsid w:val="00760A6C"/>
    <w:rPr>
      <w:caps/>
      <w:spacing w:val="10"/>
      <w:sz w:val="18"/>
      <w:szCs w:val="18"/>
    </w:rPr>
  </w:style>
  <w:style w:type="character" w:customStyle="1" w:styleId="TitreCar">
    <w:name w:val="Titre Car"/>
    <w:basedOn w:val="Policepardfaut"/>
    <w:uiPriority w:val="10"/>
    <w:rsid w:val="00760A6C"/>
    <w:rPr>
      <w:rFonts w:ascii="Arial" w:eastAsiaTheme="majorEastAsia" w:hAnsi="Arial"/>
      <w:caps/>
      <w:color w:val="595959" w:themeColor="accent2" w:themeShade="80"/>
      <w:spacing w:val="50"/>
      <w:sz w:val="44"/>
      <w:szCs w:val="44"/>
      <w:lang w:val="fr-FR"/>
    </w:rPr>
  </w:style>
  <w:style w:type="character" w:customStyle="1" w:styleId="Sous-titreCar">
    <w:name w:val="Sous-titre Car"/>
    <w:basedOn w:val="Policepardfaut"/>
    <w:uiPriority w:val="11"/>
    <w:rsid w:val="00760A6C"/>
    <w:rPr>
      <w:caps/>
      <w:spacing w:val="20"/>
      <w:sz w:val="18"/>
      <w:szCs w:val="18"/>
    </w:rPr>
  </w:style>
  <w:style w:type="character" w:styleId="lev">
    <w:name w:val="Strong"/>
    <w:uiPriority w:val="22"/>
    <w:qFormat/>
    <w:rsid w:val="00760A6C"/>
    <w:rPr>
      <w:b/>
      <w:bCs/>
      <w:color w:val="858585" w:themeColor="accent2" w:themeShade="BF"/>
      <w:spacing w:val="5"/>
    </w:rPr>
  </w:style>
  <w:style w:type="character" w:styleId="Accentuation">
    <w:name w:val="Emphasis"/>
    <w:uiPriority w:val="20"/>
    <w:qFormat/>
    <w:rsid w:val="00760A6C"/>
    <w:rPr>
      <w:caps/>
      <w:spacing w:val="5"/>
      <w:sz w:val="20"/>
      <w:szCs w:val="20"/>
    </w:rPr>
  </w:style>
  <w:style w:type="paragraph" w:styleId="Sansinterligne">
    <w:name w:val="No Spacing"/>
    <w:basedOn w:val="Normal"/>
    <w:link w:val="SansinterligneCar"/>
    <w:uiPriority w:val="1"/>
    <w:qFormat/>
    <w:rsid w:val="00760A6C"/>
    <w:pPr>
      <w:spacing w:after="0" w:line="240" w:lineRule="auto"/>
    </w:pPr>
  </w:style>
  <w:style w:type="character" w:customStyle="1" w:styleId="SansinterligneCar">
    <w:name w:val="Sans interligne Car"/>
    <w:basedOn w:val="Policepardfaut"/>
    <w:link w:val="Sansinterligne"/>
    <w:uiPriority w:val="1"/>
    <w:rsid w:val="00760A6C"/>
    <w:rPr>
      <w:rFonts w:ascii="Arial" w:eastAsiaTheme="majorEastAsia" w:hAnsi="Arial"/>
      <w:sz w:val="24"/>
      <w:lang w:val="fr-FR"/>
    </w:rPr>
  </w:style>
  <w:style w:type="paragraph" w:styleId="Paragraphedeliste">
    <w:name w:val="List Paragraph"/>
    <w:basedOn w:val="Normal"/>
    <w:uiPriority w:val="34"/>
    <w:qFormat/>
    <w:rsid w:val="00760A6C"/>
    <w:pPr>
      <w:ind w:left="720"/>
      <w:contextualSpacing/>
    </w:pPr>
  </w:style>
  <w:style w:type="paragraph" w:styleId="Citation">
    <w:name w:val="Quote"/>
    <w:basedOn w:val="Normal"/>
    <w:next w:val="Normal"/>
    <w:link w:val="CitationCar"/>
    <w:uiPriority w:val="29"/>
    <w:qFormat/>
    <w:rsid w:val="00760A6C"/>
    <w:rPr>
      <w:i/>
      <w:iCs/>
    </w:rPr>
  </w:style>
  <w:style w:type="character" w:customStyle="1" w:styleId="CitationCar">
    <w:name w:val="Citation Car"/>
    <w:basedOn w:val="Policepardfaut"/>
    <w:link w:val="Citation"/>
    <w:uiPriority w:val="29"/>
    <w:rsid w:val="00760A6C"/>
    <w:rPr>
      <w:rFonts w:ascii="Arial" w:eastAsiaTheme="majorEastAsia" w:hAnsi="Arial"/>
      <w:i/>
      <w:iCs/>
      <w:sz w:val="24"/>
      <w:lang w:val="fr-FR"/>
    </w:rPr>
  </w:style>
  <w:style w:type="paragraph" w:styleId="Citationintense">
    <w:name w:val="Intense Quote"/>
    <w:basedOn w:val="Normal"/>
    <w:next w:val="Normal"/>
    <w:link w:val="CitationintenseCar"/>
    <w:uiPriority w:val="30"/>
    <w:qFormat/>
    <w:rsid w:val="00760A6C"/>
    <w:pPr>
      <w:pBdr>
        <w:top w:val="dotted" w:sz="2" w:space="10" w:color="595959" w:themeColor="accent2" w:themeShade="80"/>
        <w:bottom w:val="dotted" w:sz="2" w:space="4" w:color="595959" w:themeColor="accent2" w:themeShade="80"/>
      </w:pBdr>
      <w:spacing w:before="160" w:line="300" w:lineRule="auto"/>
      <w:ind w:left="1440" w:right="1440"/>
    </w:pPr>
    <w:rPr>
      <w:caps/>
      <w:color w:val="585858" w:themeColor="accent2" w:themeShade="7F"/>
      <w:spacing w:val="5"/>
      <w:sz w:val="20"/>
      <w:szCs w:val="20"/>
    </w:rPr>
  </w:style>
  <w:style w:type="character" w:customStyle="1" w:styleId="CitationintenseCar">
    <w:name w:val="Citation intense Car"/>
    <w:basedOn w:val="Policepardfaut"/>
    <w:link w:val="Citationintense"/>
    <w:uiPriority w:val="30"/>
    <w:rsid w:val="00760A6C"/>
    <w:rPr>
      <w:rFonts w:ascii="Arial" w:eastAsiaTheme="majorEastAsia" w:hAnsi="Arial"/>
      <w:caps/>
      <w:color w:val="585858" w:themeColor="accent2" w:themeShade="7F"/>
      <w:spacing w:val="5"/>
      <w:sz w:val="20"/>
      <w:szCs w:val="20"/>
      <w:lang w:val="fr-FR"/>
    </w:rPr>
  </w:style>
  <w:style w:type="character" w:styleId="Accentuationlgre">
    <w:name w:val="Subtle Emphasis"/>
    <w:uiPriority w:val="19"/>
    <w:qFormat/>
    <w:rsid w:val="00760A6C"/>
    <w:rPr>
      <w:i/>
      <w:iCs/>
    </w:rPr>
  </w:style>
  <w:style w:type="character" w:styleId="Accentuationintense">
    <w:name w:val="Intense Emphasis"/>
    <w:uiPriority w:val="21"/>
    <w:qFormat/>
    <w:rsid w:val="00760A6C"/>
    <w:rPr>
      <w:i/>
      <w:iCs/>
      <w:caps/>
      <w:spacing w:val="10"/>
      <w:sz w:val="20"/>
      <w:szCs w:val="20"/>
    </w:rPr>
  </w:style>
  <w:style w:type="character" w:styleId="Rfrencelgre">
    <w:name w:val="Subtle Reference"/>
    <w:basedOn w:val="Policepardfaut"/>
    <w:uiPriority w:val="31"/>
    <w:qFormat/>
    <w:rsid w:val="00760A6C"/>
    <w:rPr>
      <w:rFonts w:asciiTheme="minorHAnsi" w:eastAsiaTheme="minorEastAsia" w:hAnsiTheme="minorHAnsi" w:cstheme="minorBidi"/>
      <w:i/>
      <w:iCs/>
      <w:color w:val="585858" w:themeColor="accent2" w:themeShade="7F"/>
    </w:rPr>
  </w:style>
  <w:style w:type="character" w:styleId="Rfrenceintense">
    <w:name w:val="Intense Reference"/>
    <w:uiPriority w:val="32"/>
    <w:qFormat/>
    <w:rsid w:val="00760A6C"/>
    <w:rPr>
      <w:rFonts w:asciiTheme="minorHAnsi" w:eastAsiaTheme="minorEastAsia" w:hAnsiTheme="minorHAnsi" w:cstheme="minorBidi"/>
      <w:b/>
      <w:bCs/>
      <w:i/>
      <w:iCs/>
      <w:color w:val="585858" w:themeColor="accent2" w:themeShade="7F"/>
    </w:rPr>
  </w:style>
  <w:style w:type="character" w:styleId="Titredulivre">
    <w:name w:val="Book Title"/>
    <w:uiPriority w:val="33"/>
    <w:qFormat/>
    <w:rsid w:val="00760A6C"/>
    <w:rPr>
      <w:caps/>
      <w:color w:val="585858" w:themeColor="accent2" w:themeShade="7F"/>
      <w:spacing w:val="5"/>
      <w:u w:color="585858" w:themeColor="accent2" w:themeShade="7F"/>
    </w:rPr>
  </w:style>
  <w:style w:type="paragraph" w:styleId="En-ttedetabledesmatires">
    <w:name w:val="TOC Heading"/>
    <w:next w:val="Normal"/>
    <w:uiPriority w:val="39"/>
    <w:semiHidden/>
    <w:unhideWhenUsed/>
    <w:qFormat/>
    <w:rsid w:val="00760A6C"/>
    <w:rPr>
      <w:lang w:bidi="en-US"/>
    </w:rPr>
  </w:style>
  <w:style w:type="paragraph" w:styleId="En-tte">
    <w:name w:val="header"/>
    <w:basedOn w:val="Normal"/>
    <w:link w:val="En-tteCar"/>
    <w:uiPriority w:val="99"/>
    <w:unhideWhenUsed/>
    <w:rsid w:val="00760A6C"/>
    <w:pPr>
      <w:tabs>
        <w:tab w:val="center" w:pos="4536"/>
        <w:tab w:val="right" w:pos="9072"/>
      </w:tabs>
      <w:spacing w:after="0" w:line="240" w:lineRule="auto"/>
    </w:pPr>
  </w:style>
  <w:style w:type="character" w:customStyle="1" w:styleId="En-tteCar">
    <w:name w:val="En-tête Car"/>
    <w:basedOn w:val="Policepardfaut"/>
    <w:link w:val="En-tte"/>
    <w:uiPriority w:val="99"/>
    <w:rsid w:val="00760A6C"/>
    <w:rPr>
      <w:rFonts w:ascii="Arial" w:eastAsiaTheme="majorEastAsia" w:hAnsi="Arial"/>
      <w:sz w:val="24"/>
      <w:lang w:val="fr-FR"/>
    </w:rPr>
  </w:style>
  <w:style w:type="paragraph" w:styleId="Pieddepage">
    <w:name w:val="footer"/>
    <w:basedOn w:val="Normal"/>
    <w:link w:val="PieddepageCar"/>
    <w:uiPriority w:val="99"/>
    <w:unhideWhenUsed/>
    <w:rsid w:val="00760A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60A6C"/>
    <w:rPr>
      <w:rFonts w:ascii="Arial" w:eastAsiaTheme="majorEastAsia" w:hAnsi="Arial"/>
      <w:sz w:val="24"/>
      <w:lang w:val="fr-FR"/>
    </w:rPr>
  </w:style>
  <w:style w:type="paragraph" w:styleId="Notedebasdepage">
    <w:name w:val="footnote text"/>
    <w:basedOn w:val="Normal"/>
    <w:link w:val="NotedebasdepageCar"/>
    <w:uiPriority w:val="99"/>
    <w:semiHidden/>
    <w:unhideWhenUsed/>
    <w:rsid w:val="00760A6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760A6C"/>
    <w:rPr>
      <w:rFonts w:ascii="Arial" w:eastAsiaTheme="majorEastAsia" w:hAnsi="Arial"/>
      <w:sz w:val="20"/>
      <w:szCs w:val="20"/>
      <w:lang w:val="fr-FR"/>
    </w:rPr>
  </w:style>
  <w:style w:type="character" w:styleId="Appelnotedebasdep">
    <w:name w:val="footnote reference"/>
    <w:basedOn w:val="Policepardfaut"/>
    <w:uiPriority w:val="99"/>
    <w:semiHidden/>
    <w:unhideWhenUsed/>
    <w:rsid w:val="00760A6C"/>
    <w:rPr>
      <w:vertAlign w:val="superscript"/>
    </w:rPr>
  </w:style>
  <w:style w:type="character" w:styleId="Lienhypertexte">
    <w:name w:val="Hyperlink"/>
    <w:basedOn w:val="Policepardfaut"/>
    <w:uiPriority w:val="99"/>
    <w:unhideWhenUsed/>
    <w:rsid w:val="00760A6C"/>
    <w:rPr>
      <w:color w:val="5F5F5F" w:themeColor="hyperlink"/>
      <w:u w:val="single"/>
    </w:rPr>
  </w:style>
  <w:style w:type="character" w:styleId="Mentionnonrsolue">
    <w:name w:val="Unresolved Mention"/>
    <w:basedOn w:val="Policepardfaut"/>
    <w:uiPriority w:val="99"/>
    <w:semiHidden/>
    <w:unhideWhenUsed/>
    <w:rsid w:val="00760A6C"/>
    <w:rPr>
      <w:color w:val="605E5C"/>
      <w:shd w:val="clear" w:color="auto" w:fill="E1DFDD"/>
    </w:rPr>
  </w:style>
  <w:style w:type="character" w:styleId="Lienhypertextesuivivisit">
    <w:name w:val="FollowedHyperlink"/>
    <w:basedOn w:val="Policepardfaut"/>
    <w:uiPriority w:val="99"/>
    <w:semiHidden/>
    <w:unhideWhenUsed/>
    <w:rsid w:val="00760A6C"/>
    <w:rPr>
      <w:color w:val="919191" w:themeColor="followedHyperlink"/>
      <w:u w:val="single"/>
    </w:rPr>
  </w:style>
  <w:style w:type="paragraph" w:styleId="Sous-titre">
    <w:name w:val="Subtitle"/>
    <w:basedOn w:val="Normal"/>
    <w:next w:val="Normal"/>
    <w:uiPriority w:val="11"/>
    <w:qFormat/>
    <w:pPr>
      <w:spacing w:after="560" w:line="240" w:lineRule="auto"/>
      <w:jc w:val="center"/>
    </w:pPr>
    <w:rPr>
      <w:rFonts w:ascii="Times New Roman" w:eastAsia="Times New Roman" w:hAnsi="Times New Roman" w:cs="Times New Roman"/>
      <w:smallCap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defre-inclusion@he2b.be" TargetMode="External"/><Relationship Id="rId13" Type="http://schemas.openxmlformats.org/officeDocument/2006/relationships/hyperlink" Target="mailto:ises-inclusion@he2b.be"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sek-inclusion@he2b.be"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aide.ulaval.ca/apprentissage-et-reussite/formations-interactiv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sek-inclusion@he2b.be" TargetMode="External"/><Relationship Id="rId5" Type="http://schemas.openxmlformats.org/officeDocument/2006/relationships/webSettings" Target="webSettings.xml"/><Relationship Id="rId15" Type="http://schemas.openxmlformats.org/officeDocument/2006/relationships/hyperlink" Target="mailto:nivelles-inclusion@he2b.be" TargetMode="External"/><Relationship Id="rId10" Type="http://schemas.openxmlformats.org/officeDocument/2006/relationships/hyperlink" Target="mailto:iessid-inclusion@he2b.b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si-inclusion@he2b.be" TargetMode="External"/><Relationship Id="rId14" Type="http://schemas.openxmlformats.org/officeDocument/2006/relationships/hyperlink" Target="mailto:isib-inclusion@he2b.b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Nuances de gris">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VtZO8uPJ6s/tdq8msPNT9LNTSA==">CgMxLjA4AHIhMVhKcnR5c2hRdWtpZ19wRTg0d2ZyMkhYX3paZWVkVldJ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3063</Words>
  <Characters>16848</Characters>
  <Application>Microsoft Office Word</Application>
  <DocSecurity>0</DocSecurity>
  <Lines>140</Lines>
  <Paragraphs>39</Paragraphs>
  <ScaleCrop>false</ScaleCrop>
  <Company/>
  <LinksUpToDate>false</LinksUpToDate>
  <CharactersWithSpaces>19872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Coralie VANHELLEMONT</dc:creator>
  <cp:lastModifiedBy>Claudia DELHAL</cp:lastModifiedBy>
  <cp:revision>2</cp:revision>
  <dcterms:created xsi:type="dcterms:W3CDTF">2025-12-19T09:37:00Z</dcterms:created>
  <dcterms:modified xsi:type="dcterms:W3CDTF">2025-12-19T09:37:00Z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0x0101008CBA846A0DDF454CAE3F3DA9A596EF7A</vt:lpwstr>
  </property>
</Properties>
</file>